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D5DF" w14:textId="6A56FC9E" w:rsidR="000A776E" w:rsidRDefault="654DD797" w:rsidP="0C9928D3">
      <w:pPr>
        <w:rPr>
          <w:rFonts w:ascii="Times New Roman" w:eastAsia="Times New Roman" w:hAnsi="Times New Roman" w:cs="Times New Roman"/>
          <w:color w:val="222222"/>
        </w:rPr>
      </w:pPr>
      <w:r w:rsidRPr="0C9928D3">
        <w:rPr>
          <w:rFonts w:ascii="Times New Roman" w:eastAsia="Times New Roman" w:hAnsi="Times New Roman" w:cs="Times New Roman"/>
          <w:i/>
          <w:iCs/>
          <w:color w:val="222222"/>
        </w:rPr>
        <w:t>Presentation:</w:t>
      </w:r>
    </w:p>
    <w:p w14:paraId="363090C6" w14:textId="535C999F" w:rsidR="000A776E" w:rsidRDefault="6E3BEEFE" w:rsidP="0C9928D3">
      <w:pPr>
        <w:rPr>
          <w:rFonts w:ascii="Times New Roman" w:eastAsia="Times New Roman" w:hAnsi="Times New Roman" w:cs="Times New Roman"/>
          <w:color w:val="222222"/>
        </w:rPr>
      </w:pPr>
      <w:r w:rsidRPr="0C9928D3">
        <w:rPr>
          <w:rFonts w:ascii="Times New Roman" w:eastAsia="Times New Roman" w:hAnsi="Times New Roman" w:cs="Times New Roman"/>
          <w:color w:val="222222"/>
        </w:rPr>
        <w:t>Upping Your Question Game: 25 Questions for Better Client Connections Throughout The Financial Planning Engagement</w:t>
      </w:r>
    </w:p>
    <w:p w14:paraId="0A516A96" w14:textId="4BB348C7" w:rsidR="000A776E" w:rsidRDefault="654DD797" w:rsidP="0C9928D3">
      <w:pPr>
        <w:rPr>
          <w:rFonts w:ascii="Times New Roman" w:eastAsia="Times New Roman" w:hAnsi="Times New Roman" w:cs="Times New Roman"/>
          <w:color w:val="222222"/>
        </w:rPr>
      </w:pPr>
      <w:r w:rsidRPr="0C9928D3">
        <w:rPr>
          <w:rFonts w:ascii="Times New Roman" w:eastAsia="Times New Roman" w:hAnsi="Times New Roman" w:cs="Times New Roman"/>
          <w:i/>
          <w:iCs/>
          <w:color w:val="222222"/>
        </w:rPr>
        <w:t>Presenter:</w:t>
      </w:r>
    </w:p>
    <w:p w14:paraId="32D6DCD3" w14:textId="77777777" w:rsidR="00327331" w:rsidRPr="00327331" w:rsidRDefault="00327331" w:rsidP="00327331">
      <w:r w:rsidRPr="00327331">
        <w:rPr>
          <w:b/>
          <w:bCs/>
        </w:rPr>
        <w:t>Meghaan Lurtz, Ph.D., FBS™</w:t>
      </w:r>
      <w:r w:rsidRPr="00327331">
        <w:t xml:space="preserve">  </w:t>
      </w:r>
      <w:r w:rsidRPr="00327331">
        <w:br/>
      </w:r>
      <w:r w:rsidRPr="00C27A37">
        <w:rPr>
          <w:rFonts w:ascii="Times New Roman" w:hAnsi="Times New Roman" w:cs="Times New Roman"/>
        </w:rPr>
        <w:br/>
        <w:t xml:space="preserve">Dr. Meghaan Lurtz is a leading global expert on the psychology of financial planning and a Partner at Shaping Wealth. A dedicated educator, she is a Professor of Practice at Kansas State University, teaching in the Advanced Financial Planning and Financial Therapy Certificate Programs. She is also a lecturer at Columbia University, where she teaches Financial Psychology. She serves on multiple financial technology boards, bringing together finances and mental health. She is an active researcher, writer, and ongoing contributor to the </w:t>
      </w:r>
      <w:hyperlink r:id="rId8">
        <w:r w:rsidRPr="00C27A37">
          <w:rPr>
            <w:rStyle w:val="Hyperlink"/>
            <w:rFonts w:ascii="Times New Roman" w:hAnsi="Times New Roman" w:cs="Times New Roman"/>
          </w:rPr>
          <w:t>Kitces.com</w:t>
        </w:r>
      </w:hyperlink>
      <w:r w:rsidRPr="00C27A37">
        <w:rPr>
          <w:rFonts w:ascii="Times New Roman" w:hAnsi="Times New Roman" w:cs="Times New Roman"/>
        </w:rPr>
        <w:t xml:space="preserve"> platform, writing about the intersection of money, advice, and wellbeing. Meghaan has finished her Ph.D. in Personal Financial Planning at Kansas State University. Meghaan is a past President of the Financial Therapy Association.</w:t>
      </w:r>
    </w:p>
    <w:p w14:paraId="1F768071" w14:textId="3A262C2F" w:rsidR="000A776E" w:rsidRDefault="00E002C9" w:rsidP="0C9928D3">
      <w:pPr>
        <w:rPr>
          <w:rFonts w:ascii="Times New Roman" w:eastAsia="Times New Roman" w:hAnsi="Times New Roman" w:cs="Times New Roman"/>
          <w:color w:val="222222"/>
        </w:rPr>
      </w:pPr>
      <w:r>
        <w:br/>
      </w:r>
      <w:r w:rsidR="654DD797" w:rsidRPr="0C9928D3">
        <w:rPr>
          <w:rFonts w:ascii="Times New Roman" w:eastAsia="Times New Roman" w:hAnsi="Times New Roman" w:cs="Times New Roman"/>
          <w:i/>
          <w:iCs/>
          <w:color w:val="222222"/>
        </w:rPr>
        <w:t>Session Description:</w:t>
      </w:r>
    </w:p>
    <w:p w14:paraId="7176EBDA" w14:textId="57CABE10" w:rsidR="000A776E" w:rsidRDefault="32C849F6" w:rsidP="0C9928D3">
      <w:pPr>
        <w:rPr>
          <w:rFonts w:ascii="Times New Roman" w:eastAsia="Times New Roman" w:hAnsi="Times New Roman" w:cs="Times New Roman"/>
          <w:color w:val="222222"/>
        </w:rPr>
      </w:pPr>
      <w:r w:rsidRPr="2994377D">
        <w:rPr>
          <w:rFonts w:ascii="Times New Roman" w:eastAsia="Times New Roman" w:hAnsi="Times New Roman" w:cs="Times New Roman"/>
          <w:color w:val="222222"/>
        </w:rPr>
        <w:t xml:space="preserve">Asking great questions </w:t>
      </w:r>
      <w:r w:rsidR="00364165" w:rsidRPr="2994377D">
        <w:rPr>
          <w:rFonts w:ascii="Times New Roman" w:eastAsia="Times New Roman" w:hAnsi="Times New Roman" w:cs="Times New Roman"/>
          <w:color w:val="222222"/>
        </w:rPr>
        <w:t xml:space="preserve">is </w:t>
      </w:r>
      <w:r w:rsidRPr="2994377D">
        <w:rPr>
          <w:rFonts w:ascii="Times New Roman" w:eastAsia="Times New Roman" w:hAnsi="Times New Roman" w:cs="Times New Roman"/>
          <w:color w:val="222222"/>
        </w:rPr>
        <w:t xml:space="preserve">an essential part of the job of the financial </w:t>
      </w:r>
      <w:r w:rsidR="007F0255" w:rsidRPr="2994377D">
        <w:rPr>
          <w:rFonts w:ascii="Times New Roman" w:eastAsia="Times New Roman" w:hAnsi="Times New Roman" w:cs="Times New Roman"/>
          <w:color w:val="222222"/>
        </w:rPr>
        <w:t>advisor</w:t>
      </w:r>
      <w:r w:rsidRPr="2994377D">
        <w:rPr>
          <w:rFonts w:ascii="Times New Roman" w:eastAsia="Times New Roman" w:hAnsi="Times New Roman" w:cs="Times New Roman"/>
          <w:color w:val="222222"/>
        </w:rPr>
        <w:t>. Great questions help us to gather important information</w:t>
      </w:r>
      <w:r w:rsidR="006A0DE3" w:rsidRPr="2994377D">
        <w:rPr>
          <w:rFonts w:ascii="Times New Roman" w:eastAsia="Times New Roman" w:hAnsi="Times New Roman" w:cs="Times New Roman"/>
          <w:color w:val="222222"/>
        </w:rPr>
        <w:t>,</w:t>
      </w:r>
      <w:r w:rsidR="007F0255" w:rsidRPr="2994377D">
        <w:rPr>
          <w:rFonts w:ascii="Times New Roman" w:eastAsia="Times New Roman" w:hAnsi="Times New Roman" w:cs="Times New Roman"/>
          <w:color w:val="222222"/>
        </w:rPr>
        <w:t xml:space="preserve"> a</w:t>
      </w:r>
      <w:r w:rsidRPr="2994377D">
        <w:rPr>
          <w:rFonts w:ascii="Times New Roman" w:eastAsia="Times New Roman" w:hAnsi="Times New Roman" w:cs="Times New Roman"/>
          <w:color w:val="222222"/>
        </w:rPr>
        <w:t xml:space="preserve">nd great questions can help motivate clients to </w:t>
      </w:r>
      <w:proofErr w:type="gramStart"/>
      <w:r w:rsidRPr="2994377D">
        <w:rPr>
          <w:rFonts w:ascii="Times New Roman" w:eastAsia="Times New Roman" w:hAnsi="Times New Roman" w:cs="Times New Roman"/>
          <w:color w:val="222222"/>
        </w:rPr>
        <w:t>take action</w:t>
      </w:r>
      <w:proofErr w:type="gramEnd"/>
      <w:r w:rsidRPr="2994377D">
        <w:rPr>
          <w:rFonts w:ascii="Times New Roman" w:eastAsia="Times New Roman" w:hAnsi="Times New Roman" w:cs="Times New Roman"/>
          <w:color w:val="222222"/>
        </w:rPr>
        <w:t xml:space="preserve">. Many advisors are </w:t>
      </w:r>
      <w:r w:rsidR="05D1C1E9" w:rsidRPr="2994377D">
        <w:rPr>
          <w:rFonts w:ascii="Times New Roman" w:eastAsia="Times New Roman" w:hAnsi="Times New Roman" w:cs="Times New Roman"/>
          <w:color w:val="222222"/>
        </w:rPr>
        <w:t>aware of the difference between a closed-ended question and an open-ended question, but questions can take additional forms as well. Join us this month and learn not only about the different types of questions that are a</w:t>
      </w:r>
      <w:r w:rsidR="50BFA1C0" w:rsidRPr="2994377D">
        <w:rPr>
          <w:rFonts w:ascii="Times New Roman" w:eastAsia="Times New Roman" w:hAnsi="Times New Roman" w:cs="Times New Roman"/>
          <w:color w:val="222222"/>
        </w:rPr>
        <w:t xml:space="preserve">vailable to </w:t>
      </w:r>
      <w:r w:rsidR="00550D01" w:rsidRPr="2994377D">
        <w:rPr>
          <w:rFonts w:ascii="Times New Roman" w:eastAsia="Times New Roman" w:hAnsi="Times New Roman" w:cs="Times New Roman"/>
          <w:color w:val="222222"/>
        </w:rPr>
        <w:t>advisors</w:t>
      </w:r>
      <w:r w:rsidR="50BFA1C0" w:rsidRPr="2994377D">
        <w:rPr>
          <w:rFonts w:ascii="Times New Roman" w:eastAsia="Times New Roman" w:hAnsi="Times New Roman" w:cs="Times New Roman"/>
          <w:color w:val="222222"/>
        </w:rPr>
        <w:t xml:space="preserve">, but </w:t>
      </w:r>
      <w:r w:rsidR="00550D01" w:rsidRPr="2994377D">
        <w:rPr>
          <w:rFonts w:ascii="Times New Roman" w:eastAsia="Times New Roman" w:hAnsi="Times New Roman" w:cs="Times New Roman"/>
          <w:color w:val="222222"/>
        </w:rPr>
        <w:t xml:space="preserve">also about </w:t>
      </w:r>
      <w:r w:rsidR="50BFA1C0" w:rsidRPr="2994377D">
        <w:rPr>
          <w:rFonts w:ascii="Times New Roman" w:eastAsia="Times New Roman" w:hAnsi="Times New Roman" w:cs="Times New Roman"/>
          <w:color w:val="222222"/>
        </w:rPr>
        <w:t xml:space="preserve">how and when to use these questions throughout the financial planning relationship. </w:t>
      </w:r>
    </w:p>
    <w:p w14:paraId="5F4B340A" w14:textId="7D8F78D0"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t>Learning Objectives:</w:t>
      </w:r>
    </w:p>
    <w:p w14:paraId="44571255" w14:textId="61ED0BF4" w:rsidR="000A776E" w:rsidRDefault="654DD797" w:rsidP="0C9928D3">
      <w:pPr>
        <w:pStyle w:val="ListParagraph"/>
        <w:numPr>
          <w:ilvl w:val="0"/>
          <w:numId w:val="3"/>
        </w:numPr>
        <w:spacing w:after="0"/>
        <w:rPr>
          <w:rFonts w:eastAsiaTheme="minorEastAsia"/>
          <w:color w:val="000000" w:themeColor="text1"/>
        </w:rPr>
      </w:pPr>
      <w:r w:rsidRPr="0C9928D3">
        <w:rPr>
          <w:rFonts w:ascii="Times New Roman" w:eastAsia="Times New Roman" w:hAnsi="Times New Roman" w:cs="Times New Roman"/>
          <w:color w:val="000000" w:themeColor="text1"/>
        </w:rPr>
        <w:t xml:space="preserve">LO #1: Examine </w:t>
      </w:r>
      <w:r w:rsidR="30121459" w:rsidRPr="0C9928D3">
        <w:rPr>
          <w:rFonts w:ascii="Times New Roman" w:eastAsia="Times New Roman" w:hAnsi="Times New Roman" w:cs="Times New Roman"/>
          <w:color w:val="000000" w:themeColor="text1"/>
        </w:rPr>
        <w:t>the impact of different styles of questions on the brain.</w:t>
      </w:r>
    </w:p>
    <w:p w14:paraId="3E2BCAFE" w14:textId="11486CA5" w:rsidR="000A776E" w:rsidRDefault="654DD797" w:rsidP="2994377D">
      <w:pPr>
        <w:pStyle w:val="ListParagraph"/>
        <w:numPr>
          <w:ilvl w:val="0"/>
          <w:numId w:val="3"/>
        </w:numPr>
        <w:rPr>
          <w:rFonts w:eastAsiaTheme="minorEastAsia"/>
          <w:color w:val="000000" w:themeColor="text1"/>
        </w:rPr>
      </w:pPr>
      <w:r w:rsidRPr="2994377D">
        <w:rPr>
          <w:rFonts w:ascii="Times New Roman" w:eastAsia="Times New Roman" w:hAnsi="Times New Roman" w:cs="Times New Roman"/>
          <w:color w:val="000000" w:themeColor="text1"/>
        </w:rPr>
        <w:t xml:space="preserve">LO #2: </w:t>
      </w:r>
      <w:r w:rsidR="6C0EFD07" w:rsidRPr="2994377D">
        <w:rPr>
          <w:rFonts w:ascii="Times New Roman" w:eastAsia="Times New Roman" w:hAnsi="Times New Roman" w:cs="Times New Roman"/>
          <w:color w:val="000000" w:themeColor="text1"/>
        </w:rPr>
        <w:t>Review the varied types of questions advisors can use, more than just closed</w:t>
      </w:r>
      <w:r w:rsidR="00FC63B2" w:rsidRPr="2994377D">
        <w:rPr>
          <w:rFonts w:ascii="Times New Roman" w:eastAsia="Times New Roman" w:hAnsi="Times New Roman" w:cs="Times New Roman"/>
          <w:color w:val="000000" w:themeColor="text1"/>
        </w:rPr>
        <w:t>-</w:t>
      </w:r>
      <w:r w:rsidR="6C0EFD07" w:rsidRPr="2994377D">
        <w:rPr>
          <w:rFonts w:ascii="Times New Roman" w:eastAsia="Times New Roman" w:hAnsi="Times New Roman" w:cs="Times New Roman"/>
          <w:color w:val="000000" w:themeColor="text1"/>
        </w:rPr>
        <w:t xml:space="preserve"> v</w:t>
      </w:r>
      <w:r w:rsidR="00550D01" w:rsidRPr="2994377D">
        <w:rPr>
          <w:rFonts w:ascii="Times New Roman" w:eastAsia="Times New Roman" w:hAnsi="Times New Roman" w:cs="Times New Roman"/>
          <w:color w:val="000000" w:themeColor="text1"/>
        </w:rPr>
        <w:t>ersu</w:t>
      </w:r>
      <w:r w:rsidR="6C0EFD07" w:rsidRPr="2994377D">
        <w:rPr>
          <w:rFonts w:ascii="Times New Roman" w:eastAsia="Times New Roman" w:hAnsi="Times New Roman" w:cs="Times New Roman"/>
          <w:color w:val="000000" w:themeColor="text1"/>
        </w:rPr>
        <w:t>s open-ended questions.</w:t>
      </w:r>
    </w:p>
    <w:p w14:paraId="55E4C790" w14:textId="16403D97" w:rsidR="000A776E" w:rsidRDefault="654DD797" w:rsidP="2994377D">
      <w:pPr>
        <w:pStyle w:val="ListParagraph"/>
        <w:numPr>
          <w:ilvl w:val="0"/>
          <w:numId w:val="3"/>
        </w:numPr>
        <w:spacing w:after="0"/>
        <w:rPr>
          <w:rFonts w:eastAsiaTheme="minorEastAsia"/>
          <w:color w:val="000000" w:themeColor="text1"/>
        </w:rPr>
      </w:pPr>
      <w:r w:rsidRPr="2994377D">
        <w:rPr>
          <w:rFonts w:ascii="Times New Roman" w:eastAsia="Times New Roman" w:hAnsi="Times New Roman" w:cs="Times New Roman"/>
          <w:color w:val="000000" w:themeColor="text1"/>
        </w:rPr>
        <w:t>LO #3: Review</w:t>
      </w:r>
      <w:r w:rsidR="626DFEE4" w:rsidRPr="2994377D">
        <w:rPr>
          <w:rFonts w:ascii="Times New Roman" w:eastAsia="Times New Roman" w:hAnsi="Times New Roman" w:cs="Times New Roman"/>
          <w:color w:val="000000" w:themeColor="text1"/>
        </w:rPr>
        <w:t xml:space="preserve"> ideas</w:t>
      </w:r>
      <w:r w:rsidR="00803347" w:rsidRPr="2994377D">
        <w:rPr>
          <w:rFonts w:ascii="Times New Roman" w:eastAsia="Times New Roman" w:hAnsi="Times New Roman" w:cs="Times New Roman"/>
          <w:color w:val="000000" w:themeColor="text1"/>
        </w:rPr>
        <w:t>,</w:t>
      </w:r>
      <w:r w:rsidR="626DFEE4" w:rsidRPr="2994377D">
        <w:rPr>
          <w:rFonts w:ascii="Times New Roman" w:eastAsia="Times New Roman" w:hAnsi="Times New Roman" w:cs="Times New Roman"/>
          <w:color w:val="000000" w:themeColor="text1"/>
        </w:rPr>
        <w:t xml:space="preserve"> and reasons behind those ideas</w:t>
      </w:r>
      <w:r w:rsidR="00803347" w:rsidRPr="2994377D">
        <w:rPr>
          <w:rFonts w:ascii="Times New Roman" w:eastAsia="Times New Roman" w:hAnsi="Times New Roman" w:cs="Times New Roman"/>
          <w:color w:val="000000" w:themeColor="text1"/>
        </w:rPr>
        <w:t>,</w:t>
      </w:r>
      <w:r w:rsidR="626DFEE4" w:rsidRPr="2994377D">
        <w:rPr>
          <w:rFonts w:ascii="Times New Roman" w:eastAsia="Times New Roman" w:hAnsi="Times New Roman" w:cs="Times New Roman"/>
          <w:color w:val="000000" w:themeColor="text1"/>
        </w:rPr>
        <w:t xml:space="preserve"> for asking certain types of questions at specific times related to the seven</w:t>
      </w:r>
      <w:r w:rsidR="005F3E5D" w:rsidRPr="2994377D">
        <w:rPr>
          <w:rFonts w:ascii="Times New Roman" w:eastAsia="Times New Roman" w:hAnsi="Times New Roman" w:cs="Times New Roman"/>
          <w:color w:val="000000" w:themeColor="text1"/>
        </w:rPr>
        <w:t xml:space="preserve"> </w:t>
      </w:r>
      <w:r w:rsidR="626DFEE4" w:rsidRPr="2994377D">
        <w:rPr>
          <w:rFonts w:ascii="Times New Roman" w:eastAsia="Times New Roman" w:hAnsi="Times New Roman" w:cs="Times New Roman"/>
          <w:color w:val="000000" w:themeColor="text1"/>
        </w:rPr>
        <w:t>steps of financial planning.</w:t>
      </w:r>
    </w:p>
    <w:p w14:paraId="39A974F9" w14:textId="4AD435E6" w:rsidR="000A776E" w:rsidRDefault="654DD797" w:rsidP="0C9928D3">
      <w:pPr>
        <w:pStyle w:val="ListParagraph"/>
        <w:numPr>
          <w:ilvl w:val="0"/>
          <w:numId w:val="3"/>
        </w:numPr>
        <w:rPr>
          <w:rFonts w:eastAsiaTheme="minorEastAsia"/>
          <w:color w:val="000000" w:themeColor="text1"/>
        </w:rPr>
      </w:pPr>
      <w:r w:rsidRPr="0C9928D3">
        <w:rPr>
          <w:rFonts w:ascii="Times New Roman" w:eastAsia="Times New Roman" w:hAnsi="Times New Roman" w:cs="Times New Roman"/>
          <w:color w:val="000000" w:themeColor="text1"/>
        </w:rPr>
        <w:t>LO #4: Understand wh</w:t>
      </w:r>
      <w:r w:rsidR="68D49548" w:rsidRPr="0C9928D3">
        <w:rPr>
          <w:rFonts w:ascii="Times New Roman" w:eastAsia="Times New Roman" w:hAnsi="Times New Roman" w:cs="Times New Roman"/>
          <w:color w:val="000000" w:themeColor="text1"/>
        </w:rPr>
        <w:t>y</w:t>
      </w:r>
      <w:r w:rsidRPr="0C9928D3">
        <w:rPr>
          <w:rFonts w:ascii="Times New Roman" w:eastAsia="Times New Roman" w:hAnsi="Times New Roman" w:cs="Times New Roman"/>
          <w:color w:val="000000" w:themeColor="text1"/>
        </w:rPr>
        <w:t xml:space="preserve"> </w:t>
      </w:r>
      <w:r w:rsidR="68D49548" w:rsidRPr="0C9928D3">
        <w:rPr>
          <w:rFonts w:ascii="Times New Roman" w:eastAsia="Times New Roman" w:hAnsi="Times New Roman" w:cs="Times New Roman"/>
          <w:color w:val="000000" w:themeColor="text1"/>
        </w:rPr>
        <w:t>continuing to ask great questions, beyond initial onboarding, is so important to keep the relationship with the client fresh.</w:t>
      </w:r>
    </w:p>
    <w:p w14:paraId="2482E99D" w14:textId="7E8B0936" w:rsidR="000A776E" w:rsidRDefault="654DD797" w:rsidP="0C9928D3">
      <w:pPr>
        <w:pStyle w:val="ListParagraph"/>
        <w:numPr>
          <w:ilvl w:val="0"/>
          <w:numId w:val="3"/>
        </w:numPr>
        <w:rPr>
          <w:rFonts w:eastAsiaTheme="minorEastAsia"/>
          <w:color w:val="000000" w:themeColor="text1"/>
        </w:rPr>
      </w:pPr>
      <w:r w:rsidRPr="0C9928D3">
        <w:rPr>
          <w:rFonts w:ascii="Times New Roman" w:eastAsia="Times New Roman" w:hAnsi="Times New Roman" w:cs="Times New Roman"/>
          <w:color w:val="000000" w:themeColor="text1"/>
        </w:rPr>
        <w:t xml:space="preserve">LO #5: Examine </w:t>
      </w:r>
      <w:r w:rsidR="27797A7A" w:rsidRPr="0C9928D3">
        <w:rPr>
          <w:rFonts w:ascii="Times New Roman" w:eastAsia="Times New Roman" w:hAnsi="Times New Roman" w:cs="Times New Roman"/>
          <w:color w:val="000000" w:themeColor="text1"/>
        </w:rPr>
        <w:t>question-asking pitfalls and discuss how to avoid them</w:t>
      </w:r>
      <w:r w:rsidRPr="0C9928D3">
        <w:rPr>
          <w:rFonts w:ascii="Times New Roman" w:eastAsia="Times New Roman" w:hAnsi="Times New Roman" w:cs="Times New Roman"/>
          <w:color w:val="000000" w:themeColor="text1"/>
        </w:rPr>
        <w:t>.</w:t>
      </w:r>
    </w:p>
    <w:p w14:paraId="03EB984D" w14:textId="0CCF3873" w:rsidR="000A776E" w:rsidRDefault="000A776E" w:rsidP="0C9928D3">
      <w:pPr>
        <w:ind w:left="720"/>
        <w:rPr>
          <w:rFonts w:ascii="Times New Roman" w:eastAsia="Times New Roman" w:hAnsi="Times New Roman" w:cs="Times New Roman"/>
          <w:color w:val="000000" w:themeColor="text1"/>
        </w:rPr>
      </w:pPr>
    </w:p>
    <w:p w14:paraId="4375AAA0" w14:textId="4F353680"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t>Level of Complexity:</w:t>
      </w:r>
    </w:p>
    <w:p w14:paraId="75C1A04A" w14:textId="3DF54E0F"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CFP / IMCA: Advanced</w:t>
      </w:r>
    </w:p>
    <w:p w14:paraId="3542AA33" w14:textId="1ACE715E"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NASBA: Basic</w:t>
      </w:r>
    </w:p>
    <w:p w14:paraId="5DB35AF2" w14:textId="1EC09B2A" w:rsidR="000A776E" w:rsidRDefault="000A776E" w:rsidP="0C9928D3">
      <w:pPr>
        <w:rPr>
          <w:rFonts w:ascii="Times New Roman" w:eastAsia="Times New Roman" w:hAnsi="Times New Roman" w:cs="Times New Roman"/>
          <w:color w:val="000000" w:themeColor="text1"/>
        </w:rPr>
      </w:pPr>
    </w:p>
    <w:p w14:paraId="4ADBA8D7" w14:textId="5C43CFC9"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t>How hours are determined:</w:t>
      </w:r>
    </w:p>
    <w:p w14:paraId="07004353" w14:textId="7F5BBB5D"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color w:val="000000" w:themeColor="text1"/>
        </w:rPr>
        <w:t>- Length of presentation – 50 minutes</w:t>
      </w:r>
    </w:p>
    <w:p w14:paraId="5B10D11E" w14:textId="57D338DA" w:rsidR="000A776E" w:rsidRDefault="000A776E" w:rsidP="0C9928D3">
      <w:pPr>
        <w:rPr>
          <w:rFonts w:ascii="Times New Roman" w:eastAsia="Times New Roman" w:hAnsi="Times New Roman" w:cs="Times New Roman"/>
          <w:color w:val="000000" w:themeColor="text1"/>
        </w:rPr>
      </w:pPr>
    </w:p>
    <w:p w14:paraId="5B4C69CF" w14:textId="7FF753AE"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lastRenderedPageBreak/>
        <w:t>Topic Areas:</w:t>
      </w:r>
    </w:p>
    <w:p w14:paraId="62A1D570" w14:textId="2DDFF7B1"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CFP: Financial Planning Process</w:t>
      </w:r>
    </w:p>
    <w:p w14:paraId="054F37CA" w14:textId="3524869C"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NASBA: Specialized Knowledge (Personal Financial Planning)</w:t>
      </w:r>
    </w:p>
    <w:p w14:paraId="74D03D20" w14:textId="4B252206" w:rsidR="000A776E" w:rsidRDefault="000A776E" w:rsidP="0C9928D3">
      <w:pPr>
        <w:rPr>
          <w:rFonts w:ascii="Times New Roman" w:eastAsia="Times New Roman" w:hAnsi="Times New Roman" w:cs="Times New Roman"/>
          <w:color w:val="000000" w:themeColor="text1"/>
        </w:rPr>
      </w:pPr>
    </w:p>
    <w:p w14:paraId="68E60A3D" w14:textId="499B6F52"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t>Hour(s) of CE:</w:t>
      </w:r>
    </w:p>
    <w:p w14:paraId="499B3C9C" w14:textId="0F502917"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CFP: 1.0</w:t>
      </w:r>
    </w:p>
    <w:p w14:paraId="1744C074" w14:textId="1D2CFABD"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 xml:space="preserve">IMCA Financial Planning: </w:t>
      </w:r>
      <w:r w:rsidR="553D4178" w:rsidRPr="0C9928D3">
        <w:rPr>
          <w:rFonts w:ascii="Times New Roman" w:eastAsia="Times New Roman" w:hAnsi="Times New Roman" w:cs="Times New Roman"/>
          <w:color w:val="000000" w:themeColor="text1"/>
        </w:rPr>
        <w:t>1</w:t>
      </w:r>
      <w:r w:rsidRPr="0C9928D3">
        <w:rPr>
          <w:rFonts w:ascii="Times New Roman" w:eastAsia="Times New Roman" w:hAnsi="Times New Roman" w:cs="Times New Roman"/>
          <w:color w:val="000000" w:themeColor="text1"/>
        </w:rPr>
        <w:t>.0</w:t>
      </w:r>
    </w:p>
    <w:p w14:paraId="728C7850" w14:textId="7BF597D9"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 xml:space="preserve">IMCA Tax &amp; Regulations: </w:t>
      </w:r>
      <w:r w:rsidR="32DBF821" w:rsidRPr="0C9928D3">
        <w:rPr>
          <w:rFonts w:ascii="Times New Roman" w:eastAsia="Times New Roman" w:hAnsi="Times New Roman" w:cs="Times New Roman"/>
          <w:color w:val="000000" w:themeColor="text1"/>
        </w:rPr>
        <w:t>0</w:t>
      </w:r>
      <w:r w:rsidRPr="0C9928D3">
        <w:rPr>
          <w:rFonts w:ascii="Times New Roman" w:eastAsia="Times New Roman" w:hAnsi="Times New Roman" w:cs="Times New Roman"/>
          <w:color w:val="000000" w:themeColor="text1"/>
        </w:rPr>
        <w:t>.0</w:t>
      </w:r>
    </w:p>
    <w:p w14:paraId="47B50D3C" w14:textId="0B2E1CF8"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IMCA Ethics: 0.0</w:t>
      </w:r>
    </w:p>
    <w:p w14:paraId="3244A939" w14:textId="5AE8E26B"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NASBA (CPE/CE/CFP): 1.0</w:t>
      </w:r>
    </w:p>
    <w:p w14:paraId="200DB0DE" w14:textId="7B177F09" w:rsidR="000A776E" w:rsidRDefault="654DD797" w:rsidP="0C9928D3">
      <w:pPr>
        <w:pStyle w:val="ListParagraph"/>
        <w:numPr>
          <w:ilvl w:val="0"/>
          <w:numId w:val="2"/>
        </w:numPr>
        <w:rPr>
          <w:rFonts w:eastAsiaTheme="minorEastAsia"/>
          <w:color w:val="000000" w:themeColor="text1"/>
        </w:rPr>
      </w:pPr>
      <w:r w:rsidRPr="0C9928D3">
        <w:rPr>
          <w:rFonts w:ascii="Times New Roman" w:eastAsia="Times New Roman" w:hAnsi="Times New Roman" w:cs="Times New Roman"/>
          <w:color w:val="000000" w:themeColor="text1"/>
        </w:rPr>
        <w:t>EA: 0.0</w:t>
      </w:r>
    </w:p>
    <w:p w14:paraId="3895B54E" w14:textId="68A229D6" w:rsidR="000A776E" w:rsidRDefault="000A776E" w:rsidP="0C9928D3">
      <w:pPr>
        <w:rPr>
          <w:rFonts w:ascii="Times New Roman" w:eastAsia="Times New Roman" w:hAnsi="Times New Roman" w:cs="Times New Roman"/>
          <w:color w:val="000000" w:themeColor="text1"/>
        </w:rPr>
      </w:pPr>
    </w:p>
    <w:p w14:paraId="57C21F2D" w14:textId="4AE13008" w:rsidR="000A776E" w:rsidRDefault="654DD797" w:rsidP="0C9928D3">
      <w:pPr>
        <w:rPr>
          <w:rFonts w:ascii="Times New Roman" w:eastAsia="Times New Roman" w:hAnsi="Times New Roman" w:cs="Times New Roman"/>
          <w:color w:val="000000" w:themeColor="text1"/>
        </w:rPr>
      </w:pPr>
      <w:r w:rsidRPr="0C9928D3">
        <w:rPr>
          <w:rFonts w:ascii="Times New Roman" w:eastAsia="Times New Roman" w:hAnsi="Times New Roman" w:cs="Times New Roman"/>
          <w:i/>
          <w:iCs/>
          <w:color w:val="000000" w:themeColor="text1"/>
        </w:rPr>
        <w:t>Outline:</w:t>
      </w:r>
    </w:p>
    <w:p w14:paraId="243DBE69" w14:textId="4815DD68" w:rsidR="000A776E" w:rsidRDefault="2DE010DE" w:rsidP="0C9928D3">
      <w:pPr>
        <w:pStyle w:val="ListParagraph"/>
        <w:numPr>
          <w:ilvl w:val="0"/>
          <w:numId w:val="1"/>
        </w:numPr>
        <w:spacing w:after="0"/>
        <w:rPr>
          <w:rFonts w:eastAsiaTheme="minorEastAsia"/>
          <w:color w:val="000000" w:themeColor="text1"/>
        </w:rPr>
      </w:pPr>
      <w:r w:rsidRPr="0C9928D3">
        <w:rPr>
          <w:rFonts w:ascii="Times New Roman" w:eastAsia="Times New Roman" w:hAnsi="Times New Roman" w:cs="Times New Roman"/>
          <w:color w:val="000000" w:themeColor="text1"/>
        </w:rPr>
        <w:t>The psychology of questions – how questions impact communication</w:t>
      </w:r>
      <w:r w:rsidR="00E002C9">
        <w:tab/>
      </w:r>
      <w:r w:rsidR="00E002C9">
        <w:tab/>
      </w:r>
      <w:r w:rsidR="00E002C9">
        <w:tab/>
      </w:r>
      <w:r w:rsidR="654DD797" w:rsidRPr="0C9928D3">
        <w:rPr>
          <w:rFonts w:ascii="Times New Roman" w:eastAsia="Times New Roman" w:hAnsi="Times New Roman" w:cs="Times New Roman"/>
          <w:color w:val="000000" w:themeColor="text1"/>
        </w:rPr>
        <w:t>10 min</w:t>
      </w:r>
    </w:p>
    <w:p w14:paraId="50851F06" w14:textId="253BCE8F" w:rsidR="000A776E" w:rsidRDefault="0D328377" w:rsidP="2994377D">
      <w:pPr>
        <w:pStyle w:val="ListParagraph"/>
        <w:numPr>
          <w:ilvl w:val="0"/>
          <w:numId w:val="1"/>
        </w:numPr>
        <w:spacing w:after="0"/>
        <w:rPr>
          <w:rFonts w:eastAsiaTheme="minorEastAsia"/>
          <w:color w:val="000000" w:themeColor="text1"/>
        </w:rPr>
      </w:pPr>
      <w:r w:rsidRPr="2994377D">
        <w:rPr>
          <w:rFonts w:ascii="Times New Roman" w:eastAsia="Times New Roman" w:hAnsi="Times New Roman" w:cs="Times New Roman"/>
          <w:color w:val="000000" w:themeColor="text1"/>
        </w:rPr>
        <w:t>Sty</w:t>
      </w:r>
      <w:r w:rsidR="00E002C9" w:rsidRPr="2994377D">
        <w:rPr>
          <w:rFonts w:ascii="Times New Roman" w:eastAsia="Times New Roman" w:hAnsi="Times New Roman" w:cs="Times New Roman"/>
          <w:color w:val="000000" w:themeColor="text1"/>
        </w:rPr>
        <w:t>l</w:t>
      </w:r>
      <w:r w:rsidRPr="2994377D">
        <w:rPr>
          <w:rFonts w:ascii="Times New Roman" w:eastAsia="Times New Roman" w:hAnsi="Times New Roman" w:cs="Times New Roman"/>
          <w:color w:val="000000" w:themeColor="text1"/>
        </w:rPr>
        <w:t>es of questions: open, closed, projective, scaling, swing</w:t>
      </w:r>
      <w:r w:rsidR="006927FF" w:rsidRPr="2994377D">
        <w:rPr>
          <w:rFonts w:ascii="Times New Roman" w:eastAsia="Times New Roman" w:hAnsi="Times New Roman" w:cs="Times New Roman"/>
          <w:color w:val="000000" w:themeColor="text1"/>
        </w:rPr>
        <w:t>,</w:t>
      </w:r>
      <w:r w:rsidRPr="2994377D">
        <w:rPr>
          <w:rFonts w:ascii="Times New Roman" w:eastAsia="Times New Roman" w:hAnsi="Times New Roman" w:cs="Times New Roman"/>
          <w:color w:val="000000" w:themeColor="text1"/>
        </w:rPr>
        <w:t xml:space="preserve"> and implied</w:t>
      </w:r>
      <w:r>
        <w:tab/>
      </w:r>
      <w:r>
        <w:tab/>
      </w:r>
      <w:r>
        <w:tab/>
      </w:r>
      <w:r w:rsidR="654DD797" w:rsidRPr="2994377D">
        <w:rPr>
          <w:rFonts w:ascii="Times New Roman" w:eastAsia="Times New Roman" w:hAnsi="Times New Roman" w:cs="Times New Roman"/>
          <w:color w:val="000000" w:themeColor="text1"/>
        </w:rPr>
        <w:t>10 min</w:t>
      </w:r>
    </w:p>
    <w:p w14:paraId="73020A37" w14:textId="1F2CEECD" w:rsidR="000A776E" w:rsidRDefault="654DD797" w:rsidP="0C9928D3">
      <w:pPr>
        <w:pStyle w:val="ListParagraph"/>
        <w:numPr>
          <w:ilvl w:val="0"/>
          <w:numId w:val="1"/>
        </w:numPr>
        <w:rPr>
          <w:rFonts w:eastAsiaTheme="minorEastAsia"/>
          <w:color w:val="000000" w:themeColor="text1"/>
        </w:rPr>
      </w:pPr>
      <w:r w:rsidRPr="0C9928D3">
        <w:rPr>
          <w:rFonts w:ascii="Times New Roman" w:eastAsia="Times New Roman" w:hAnsi="Times New Roman" w:cs="Times New Roman"/>
          <w:color w:val="000000" w:themeColor="text1"/>
        </w:rPr>
        <w:t xml:space="preserve">Review </w:t>
      </w:r>
      <w:r w:rsidR="2AA5A91F" w:rsidRPr="0C9928D3">
        <w:rPr>
          <w:rFonts w:ascii="Times New Roman" w:eastAsia="Times New Roman" w:hAnsi="Times New Roman" w:cs="Times New Roman"/>
          <w:color w:val="000000" w:themeColor="text1"/>
        </w:rPr>
        <w:t xml:space="preserve">when and what questions to ask throughout the financial planning </w:t>
      </w:r>
      <w:proofErr w:type="gramStart"/>
      <w:r w:rsidR="2AA5A91F" w:rsidRPr="0C9928D3">
        <w:rPr>
          <w:rFonts w:ascii="Times New Roman" w:eastAsia="Times New Roman" w:hAnsi="Times New Roman" w:cs="Times New Roman"/>
          <w:color w:val="000000" w:themeColor="text1"/>
        </w:rPr>
        <w:t>pro</w:t>
      </w:r>
      <w:r w:rsidR="33B43C06" w:rsidRPr="0C9928D3">
        <w:rPr>
          <w:rFonts w:ascii="Times New Roman" w:eastAsia="Times New Roman" w:hAnsi="Times New Roman" w:cs="Times New Roman"/>
          <w:color w:val="000000" w:themeColor="text1"/>
        </w:rPr>
        <w:t>c</w:t>
      </w:r>
      <w:r w:rsidR="2AA5A91F" w:rsidRPr="0C9928D3">
        <w:rPr>
          <w:rFonts w:ascii="Times New Roman" w:eastAsia="Times New Roman" w:hAnsi="Times New Roman" w:cs="Times New Roman"/>
          <w:color w:val="000000" w:themeColor="text1"/>
        </w:rPr>
        <w:t>es</w:t>
      </w:r>
      <w:r w:rsidR="6921795D" w:rsidRPr="0C9928D3">
        <w:rPr>
          <w:rFonts w:ascii="Times New Roman" w:eastAsia="Times New Roman" w:hAnsi="Times New Roman" w:cs="Times New Roman"/>
          <w:color w:val="000000" w:themeColor="text1"/>
        </w:rPr>
        <w:t>s</w:t>
      </w:r>
      <w:proofErr w:type="gramEnd"/>
      <w:r w:rsidR="00E002C9">
        <w:tab/>
      </w:r>
      <w:r w:rsidRPr="0C9928D3">
        <w:rPr>
          <w:rFonts w:ascii="Times New Roman" w:eastAsia="Times New Roman" w:hAnsi="Times New Roman" w:cs="Times New Roman"/>
          <w:color w:val="000000" w:themeColor="text1"/>
        </w:rPr>
        <w:t xml:space="preserve">10 </w:t>
      </w:r>
      <w:proofErr w:type="gramStart"/>
      <w:r w:rsidRPr="0C9928D3">
        <w:rPr>
          <w:rFonts w:ascii="Times New Roman" w:eastAsia="Times New Roman" w:hAnsi="Times New Roman" w:cs="Times New Roman"/>
          <w:color w:val="000000" w:themeColor="text1"/>
        </w:rPr>
        <w:t>min</w:t>
      </w:r>
      <w:proofErr w:type="gramEnd"/>
    </w:p>
    <w:p w14:paraId="215C038D" w14:textId="7E28E3A3" w:rsidR="000A776E" w:rsidRDefault="654DD797" w:rsidP="0C9928D3">
      <w:pPr>
        <w:pStyle w:val="ListParagraph"/>
        <w:numPr>
          <w:ilvl w:val="0"/>
          <w:numId w:val="1"/>
        </w:numPr>
        <w:rPr>
          <w:rFonts w:eastAsiaTheme="minorEastAsia"/>
          <w:color w:val="000000" w:themeColor="text1"/>
        </w:rPr>
      </w:pPr>
      <w:r w:rsidRPr="0C9928D3">
        <w:rPr>
          <w:rFonts w:ascii="Times New Roman" w:eastAsia="Times New Roman" w:hAnsi="Times New Roman" w:cs="Times New Roman"/>
          <w:color w:val="000000" w:themeColor="text1"/>
        </w:rPr>
        <w:t xml:space="preserve">Understand </w:t>
      </w:r>
      <w:r w:rsidR="0A19AA37" w:rsidRPr="0C9928D3">
        <w:rPr>
          <w:rFonts w:ascii="Times New Roman" w:eastAsia="Times New Roman" w:hAnsi="Times New Roman" w:cs="Times New Roman"/>
          <w:color w:val="000000" w:themeColor="text1"/>
        </w:rPr>
        <w:t>how to use questions to keep the relationship fresh</w:t>
      </w:r>
      <w:r w:rsidR="00E002C9">
        <w:tab/>
      </w:r>
      <w:r w:rsidR="00E002C9">
        <w:tab/>
      </w:r>
      <w:r w:rsidR="00E002C9">
        <w:tab/>
      </w:r>
      <w:r w:rsidR="00E002C9">
        <w:tab/>
      </w:r>
      <w:r w:rsidRPr="0C9928D3">
        <w:rPr>
          <w:rFonts w:ascii="Times New Roman" w:eastAsia="Times New Roman" w:hAnsi="Times New Roman" w:cs="Times New Roman"/>
          <w:color w:val="000000" w:themeColor="text1"/>
        </w:rPr>
        <w:t>10 min</w:t>
      </w:r>
    </w:p>
    <w:p w14:paraId="7C49A4FD" w14:textId="55BE01D4" w:rsidR="000A776E" w:rsidRDefault="654DD797" w:rsidP="0C9928D3">
      <w:pPr>
        <w:pStyle w:val="ListParagraph"/>
        <w:numPr>
          <w:ilvl w:val="0"/>
          <w:numId w:val="1"/>
        </w:numPr>
        <w:rPr>
          <w:rFonts w:eastAsiaTheme="minorEastAsia"/>
          <w:color w:val="000000" w:themeColor="text1"/>
        </w:rPr>
      </w:pPr>
      <w:r w:rsidRPr="0C9928D3">
        <w:rPr>
          <w:rFonts w:ascii="Times New Roman" w:eastAsia="Times New Roman" w:hAnsi="Times New Roman" w:cs="Times New Roman"/>
          <w:color w:val="000000" w:themeColor="text1"/>
        </w:rPr>
        <w:t>Examine c</w:t>
      </w:r>
      <w:r w:rsidR="13693F13" w:rsidRPr="0C9928D3">
        <w:rPr>
          <w:rFonts w:ascii="Times New Roman" w:eastAsia="Times New Roman" w:hAnsi="Times New Roman" w:cs="Times New Roman"/>
          <w:color w:val="000000" w:themeColor="text1"/>
        </w:rPr>
        <w:t>ommon question pitfalls</w:t>
      </w:r>
      <w:r w:rsidR="00E002C9">
        <w:tab/>
      </w:r>
      <w:r w:rsidR="00E002C9">
        <w:tab/>
      </w:r>
      <w:r w:rsidR="00E002C9">
        <w:tab/>
      </w:r>
      <w:r w:rsidR="00E002C9">
        <w:tab/>
      </w:r>
      <w:r w:rsidR="00E002C9">
        <w:tab/>
      </w:r>
      <w:r w:rsidR="00E002C9">
        <w:tab/>
      </w:r>
      <w:r w:rsidR="00E002C9">
        <w:tab/>
      </w:r>
      <w:r w:rsidRPr="0C9928D3">
        <w:rPr>
          <w:rFonts w:ascii="Times New Roman" w:eastAsia="Times New Roman" w:hAnsi="Times New Roman" w:cs="Times New Roman"/>
          <w:color w:val="000000" w:themeColor="text1"/>
        </w:rPr>
        <w:t>10 min</w:t>
      </w:r>
    </w:p>
    <w:p w14:paraId="32BE5659" w14:textId="72792073" w:rsidR="000A776E" w:rsidRDefault="000A776E" w:rsidP="0C9928D3">
      <w:pPr>
        <w:tabs>
          <w:tab w:val="left" w:pos="7920"/>
        </w:tabs>
        <w:spacing w:after="120"/>
        <w:ind w:left="720"/>
        <w:rPr>
          <w:rFonts w:ascii="Times New Roman" w:eastAsia="Times New Roman" w:hAnsi="Times New Roman" w:cs="Times New Roman"/>
          <w:color w:val="000000" w:themeColor="text1"/>
        </w:rPr>
      </w:pPr>
    </w:p>
    <w:p w14:paraId="0010C965" w14:textId="5393FA16" w:rsidR="000A776E" w:rsidRDefault="654DD797" w:rsidP="0C9928D3">
      <w:pPr>
        <w:pStyle w:val="ListParagraph"/>
        <w:numPr>
          <w:ilvl w:val="8"/>
          <w:numId w:val="2"/>
        </w:numPr>
        <w:tabs>
          <w:tab w:val="left" w:pos="7920"/>
        </w:tabs>
        <w:spacing w:after="120"/>
        <w:rPr>
          <w:rFonts w:eastAsiaTheme="minorEastAsia"/>
          <w:b/>
          <w:bCs/>
          <w:color w:val="000000" w:themeColor="text1"/>
        </w:rPr>
      </w:pPr>
      <w:r w:rsidRPr="0C9928D3">
        <w:rPr>
          <w:rFonts w:ascii="Times New Roman" w:eastAsia="Times New Roman" w:hAnsi="Times New Roman" w:cs="Times New Roman"/>
          <w:b/>
          <w:bCs/>
          <w:color w:val="000000" w:themeColor="text1"/>
        </w:rPr>
        <w:t>Total:</w:t>
      </w:r>
      <w:r w:rsidR="00E002C9">
        <w:tab/>
      </w:r>
      <w:r w:rsidR="00E002C9">
        <w:tab/>
      </w:r>
      <w:r w:rsidRPr="0C9928D3">
        <w:rPr>
          <w:rFonts w:ascii="Times New Roman" w:eastAsia="Times New Roman" w:hAnsi="Times New Roman" w:cs="Times New Roman"/>
          <w:b/>
          <w:bCs/>
          <w:color w:val="000000" w:themeColor="text1"/>
        </w:rPr>
        <w:t>50 min</w:t>
      </w:r>
    </w:p>
    <w:p w14:paraId="376593D2" w14:textId="4B7EBD7D" w:rsidR="000A776E" w:rsidRDefault="000A776E" w:rsidP="0C9928D3">
      <w:pPr>
        <w:rPr>
          <w:rFonts w:ascii="Times New Roman" w:eastAsia="Times New Roman" w:hAnsi="Times New Roman" w:cs="Times New Roman"/>
          <w:color w:val="000000" w:themeColor="text1"/>
        </w:rPr>
      </w:pPr>
    </w:p>
    <w:p w14:paraId="672A6659" w14:textId="24A37A05" w:rsidR="000A776E" w:rsidRDefault="000A776E" w:rsidP="0C9928D3"/>
    <w:sectPr w:rsidR="000A7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5FB"/>
    <w:multiLevelType w:val="hybridMultilevel"/>
    <w:tmpl w:val="E35AA1F0"/>
    <w:lvl w:ilvl="0" w:tplc="126E6578">
      <w:start w:val="1"/>
      <w:numFmt w:val="bullet"/>
      <w:lvlText w:val="-"/>
      <w:lvlJc w:val="left"/>
      <w:pPr>
        <w:ind w:left="720" w:hanging="360"/>
      </w:pPr>
      <w:rPr>
        <w:rFonts w:ascii="Times New Roman" w:hAnsi="Times New Roman" w:hint="default"/>
      </w:rPr>
    </w:lvl>
    <w:lvl w:ilvl="1" w:tplc="159EC32E">
      <w:start w:val="1"/>
      <w:numFmt w:val="bullet"/>
      <w:lvlText w:val="o"/>
      <w:lvlJc w:val="left"/>
      <w:pPr>
        <w:ind w:left="1440" w:hanging="360"/>
      </w:pPr>
      <w:rPr>
        <w:rFonts w:ascii="Courier New" w:hAnsi="Courier New" w:hint="default"/>
      </w:rPr>
    </w:lvl>
    <w:lvl w:ilvl="2" w:tplc="5E6475F4">
      <w:start w:val="1"/>
      <w:numFmt w:val="bullet"/>
      <w:lvlText w:val=""/>
      <w:lvlJc w:val="left"/>
      <w:pPr>
        <w:ind w:left="2160" w:hanging="360"/>
      </w:pPr>
      <w:rPr>
        <w:rFonts w:ascii="Wingdings" w:hAnsi="Wingdings" w:hint="default"/>
      </w:rPr>
    </w:lvl>
    <w:lvl w:ilvl="3" w:tplc="99803BC2">
      <w:start w:val="1"/>
      <w:numFmt w:val="bullet"/>
      <w:lvlText w:val=""/>
      <w:lvlJc w:val="left"/>
      <w:pPr>
        <w:ind w:left="2880" w:hanging="360"/>
      </w:pPr>
      <w:rPr>
        <w:rFonts w:ascii="Symbol" w:hAnsi="Symbol" w:hint="default"/>
      </w:rPr>
    </w:lvl>
    <w:lvl w:ilvl="4" w:tplc="D12AEF88">
      <w:start w:val="1"/>
      <w:numFmt w:val="bullet"/>
      <w:lvlText w:val="o"/>
      <w:lvlJc w:val="left"/>
      <w:pPr>
        <w:ind w:left="3600" w:hanging="360"/>
      </w:pPr>
      <w:rPr>
        <w:rFonts w:ascii="Courier New" w:hAnsi="Courier New" w:hint="default"/>
      </w:rPr>
    </w:lvl>
    <w:lvl w:ilvl="5" w:tplc="E320E57E">
      <w:start w:val="1"/>
      <w:numFmt w:val="bullet"/>
      <w:lvlText w:val=""/>
      <w:lvlJc w:val="left"/>
      <w:pPr>
        <w:ind w:left="4320" w:hanging="360"/>
      </w:pPr>
      <w:rPr>
        <w:rFonts w:ascii="Wingdings" w:hAnsi="Wingdings" w:hint="default"/>
      </w:rPr>
    </w:lvl>
    <w:lvl w:ilvl="6" w:tplc="D10408CA">
      <w:start w:val="1"/>
      <w:numFmt w:val="bullet"/>
      <w:lvlText w:val=""/>
      <w:lvlJc w:val="left"/>
      <w:pPr>
        <w:ind w:left="5040" w:hanging="360"/>
      </w:pPr>
      <w:rPr>
        <w:rFonts w:ascii="Symbol" w:hAnsi="Symbol" w:hint="default"/>
      </w:rPr>
    </w:lvl>
    <w:lvl w:ilvl="7" w:tplc="ACA60200">
      <w:start w:val="1"/>
      <w:numFmt w:val="bullet"/>
      <w:lvlText w:val="o"/>
      <w:lvlJc w:val="left"/>
      <w:pPr>
        <w:ind w:left="5760" w:hanging="360"/>
      </w:pPr>
      <w:rPr>
        <w:rFonts w:ascii="Courier New" w:hAnsi="Courier New" w:hint="default"/>
      </w:rPr>
    </w:lvl>
    <w:lvl w:ilvl="8" w:tplc="18DC38CA">
      <w:start w:val="1"/>
      <w:numFmt w:val="bullet"/>
      <w:lvlText w:val=""/>
      <w:lvlJc w:val="left"/>
      <w:pPr>
        <w:ind w:left="6480" w:hanging="360"/>
      </w:pPr>
      <w:rPr>
        <w:rFonts w:ascii="Wingdings" w:hAnsi="Wingdings" w:hint="default"/>
      </w:rPr>
    </w:lvl>
  </w:abstractNum>
  <w:abstractNum w:abstractNumId="1" w15:restartNumberingAfterBreak="0">
    <w:nsid w:val="777D3B75"/>
    <w:multiLevelType w:val="hybridMultilevel"/>
    <w:tmpl w:val="7C0E84F0"/>
    <w:lvl w:ilvl="0" w:tplc="6054EDE0">
      <w:start w:val="1"/>
      <w:numFmt w:val="bullet"/>
      <w:lvlText w:val="-"/>
      <w:lvlJc w:val="left"/>
      <w:pPr>
        <w:ind w:left="720" w:hanging="360"/>
      </w:pPr>
      <w:rPr>
        <w:rFonts w:ascii="Calibri" w:hAnsi="Calibri" w:hint="default"/>
      </w:rPr>
    </w:lvl>
    <w:lvl w:ilvl="1" w:tplc="5A58522E">
      <w:start w:val="1"/>
      <w:numFmt w:val="bullet"/>
      <w:lvlText w:val="o"/>
      <w:lvlJc w:val="left"/>
      <w:pPr>
        <w:ind w:left="1440" w:hanging="360"/>
      </w:pPr>
      <w:rPr>
        <w:rFonts w:ascii="Courier New" w:hAnsi="Courier New" w:hint="default"/>
      </w:rPr>
    </w:lvl>
    <w:lvl w:ilvl="2" w:tplc="1EBA5094">
      <w:start w:val="1"/>
      <w:numFmt w:val="bullet"/>
      <w:lvlText w:val=""/>
      <w:lvlJc w:val="left"/>
      <w:pPr>
        <w:ind w:left="2160" w:hanging="360"/>
      </w:pPr>
      <w:rPr>
        <w:rFonts w:ascii="Wingdings" w:hAnsi="Wingdings" w:hint="default"/>
      </w:rPr>
    </w:lvl>
    <w:lvl w:ilvl="3" w:tplc="D5A267C4">
      <w:start w:val="1"/>
      <w:numFmt w:val="bullet"/>
      <w:lvlText w:val=""/>
      <w:lvlJc w:val="left"/>
      <w:pPr>
        <w:ind w:left="2880" w:hanging="360"/>
      </w:pPr>
      <w:rPr>
        <w:rFonts w:ascii="Symbol" w:hAnsi="Symbol" w:hint="default"/>
      </w:rPr>
    </w:lvl>
    <w:lvl w:ilvl="4" w:tplc="29249DE0">
      <w:start w:val="1"/>
      <w:numFmt w:val="bullet"/>
      <w:lvlText w:val="o"/>
      <w:lvlJc w:val="left"/>
      <w:pPr>
        <w:ind w:left="3600" w:hanging="360"/>
      </w:pPr>
      <w:rPr>
        <w:rFonts w:ascii="Courier New" w:hAnsi="Courier New" w:hint="default"/>
      </w:rPr>
    </w:lvl>
    <w:lvl w:ilvl="5" w:tplc="16D8D75A">
      <w:start w:val="1"/>
      <w:numFmt w:val="bullet"/>
      <w:lvlText w:val=""/>
      <w:lvlJc w:val="left"/>
      <w:pPr>
        <w:ind w:left="4320" w:hanging="360"/>
      </w:pPr>
      <w:rPr>
        <w:rFonts w:ascii="Wingdings" w:hAnsi="Wingdings" w:hint="default"/>
      </w:rPr>
    </w:lvl>
    <w:lvl w:ilvl="6" w:tplc="42D8B07A">
      <w:start w:val="1"/>
      <w:numFmt w:val="bullet"/>
      <w:lvlText w:val=""/>
      <w:lvlJc w:val="left"/>
      <w:pPr>
        <w:ind w:left="5040" w:hanging="360"/>
      </w:pPr>
      <w:rPr>
        <w:rFonts w:ascii="Symbol" w:hAnsi="Symbol" w:hint="default"/>
      </w:rPr>
    </w:lvl>
    <w:lvl w:ilvl="7" w:tplc="CD6E96EA">
      <w:start w:val="1"/>
      <w:numFmt w:val="bullet"/>
      <w:lvlText w:val="o"/>
      <w:lvlJc w:val="left"/>
      <w:pPr>
        <w:ind w:left="5760" w:hanging="360"/>
      </w:pPr>
      <w:rPr>
        <w:rFonts w:ascii="Courier New" w:hAnsi="Courier New" w:hint="default"/>
      </w:rPr>
    </w:lvl>
    <w:lvl w:ilvl="8" w:tplc="FD4E413A">
      <w:start w:val="1"/>
      <w:numFmt w:val="bullet"/>
      <w:lvlText w:val=""/>
      <w:lvlJc w:val="left"/>
      <w:pPr>
        <w:ind w:left="6480" w:hanging="360"/>
      </w:pPr>
      <w:rPr>
        <w:rFonts w:ascii="Wingdings" w:hAnsi="Wingdings" w:hint="default"/>
      </w:rPr>
    </w:lvl>
  </w:abstractNum>
  <w:abstractNum w:abstractNumId="2" w15:restartNumberingAfterBreak="0">
    <w:nsid w:val="7A710D3E"/>
    <w:multiLevelType w:val="hybridMultilevel"/>
    <w:tmpl w:val="505AEBD0"/>
    <w:lvl w:ilvl="0" w:tplc="42981160">
      <w:start w:val="1"/>
      <w:numFmt w:val="bullet"/>
      <w:lvlText w:val="-"/>
      <w:lvlJc w:val="left"/>
      <w:pPr>
        <w:ind w:left="720" w:hanging="360"/>
      </w:pPr>
      <w:rPr>
        <w:rFonts w:ascii="Times New Roman" w:hAnsi="Times New Roman" w:hint="default"/>
      </w:rPr>
    </w:lvl>
    <w:lvl w:ilvl="1" w:tplc="D910F652">
      <w:start w:val="1"/>
      <w:numFmt w:val="bullet"/>
      <w:lvlText w:val="o"/>
      <w:lvlJc w:val="left"/>
      <w:pPr>
        <w:ind w:left="1440" w:hanging="360"/>
      </w:pPr>
      <w:rPr>
        <w:rFonts w:ascii="Courier New" w:hAnsi="Courier New" w:hint="default"/>
      </w:rPr>
    </w:lvl>
    <w:lvl w:ilvl="2" w:tplc="47C6DDC2">
      <w:start w:val="1"/>
      <w:numFmt w:val="bullet"/>
      <w:lvlText w:val=""/>
      <w:lvlJc w:val="left"/>
      <w:pPr>
        <w:ind w:left="2160" w:hanging="360"/>
      </w:pPr>
      <w:rPr>
        <w:rFonts w:ascii="Wingdings" w:hAnsi="Wingdings" w:hint="default"/>
      </w:rPr>
    </w:lvl>
    <w:lvl w:ilvl="3" w:tplc="E626D03C">
      <w:start w:val="1"/>
      <w:numFmt w:val="bullet"/>
      <w:lvlText w:val=""/>
      <w:lvlJc w:val="left"/>
      <w:pPr>
        <w:ind w:left="2880" w:hanging="360"/>
      </w:pPr>
      <w:rPr>
        <w:rFonts w:ascii="Symbol" w:hAnsi="Symbol" w:hint="default"/>
      </w:rPr>
    </w:lvl>
    <w:lvl w:ilvl="4" w:tplc="4E8816AE">
      <w:start w:val="1"/>
      <w:numFmt w:val="bullet"/>
      <w:lvlText w:val="o"/>
      <w:lvlJc w:val="left"/>
      <w:pPr>
        <w:ind w:left="3600" w:hanging="360"/>
      </w:pPr>
      <w:rPr>
        <w:rFonts w:ascii="Courier New" w:hAnsi="Courier New" w:hint="default"/>
      </w:rPr>
    </w:lvl>
    <w:lvl w:ilvl="5" w:tplc="65FAAEAC">
      <w:start w:val="1"/>
      <w:numFmt w:val="bullet"/>
      <w:lvlText w:val=""/>
      <w:lvlJc w:val="left"/>
      <w:pPr>
        <w:ind w:left="4320" w:hanging="360"/>
      </w:pPr>
      <w:rPr>
        <w:rFonts w:ascii="Wingdings" w:hAnsi="Wingdings" w:hint="default"/>
      </w:rPr>
    </w:lvl>
    <w:lvl w:ilvl="6" w:tplc="A6C8C86C">
      <w:start w:val="1"/>
      <w:numFmt w:val="bullet"/>
      <w:lvlText w:val=""/>
      <w:lvlJc w:val="left"/>
      <w:pPr>
        <w:ind w:left="5040" w:hanging="360"/>
      </w:pPr>
      <w:rPr>
        <w:rFonts w:ascii="Symbol" w:hAnsi="Symbol" w:hint="default"/>
      </w:rPr>
    </w:lvl>
    <w:lvl w:ilvl="7" w:tplc="680AC54A">
      <w:start w:val="1"/>
      <w:numFmt w:val="bullet"/>
      <w:lvlText w:val="o"/>
      <w:lvlJc w:val="left"/>
      <w:pPr>
        <w:ind w:left="5760" w:hanging="360"/>
      </w:pPr>
      <w:rPr>
        <w:rFonts w:ascii="Courier New" w:hAnsi="Courier New" w:hint="default"/>
      </w:rPr>
    </w:lvl>
    <w:lvl w:ilvl="8" w:tplc="26AC145A">
      <w:start w:val="1"/>
      <w:numFmt w:val="bullet"/>
      <w:lvlText w:val=""/>
      <w:lvlJc w:val="left"/>
      <w:pPr>
        <w:ind w:left="6480" w:hanging="360"/>
      </w:pPr>
      <w:rPr>
        <w:rFonts w:ascii="Wingdings" w:hAnsi="Wingdings" w:hint="default"/>
      </w:rPr>
    </w:lvl>
  </w:abstractNum>
  <w:num w:numId="1" w16cid:durableId="1116146226">
    <w:abstractNumId w:val="2"/>
  </w:num>
  <w:num w:numId="2" w16cid:durableId="1644653327">
    <w:abstractNumId w:val="0"/>
  </w:num>
  <w:num w:numId="3" w16cid:durableId="354187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TIyNzezMDI0tjRX0lEKTi0uzszPAykwqgUABCIimiwAAAA="/>
  </w:docVars>
  <w:rsids>
    <w:rsidRoot w:val="4CA104C8"/>
    <w:rsid w:val="000A776E"/>
    <w:rsid w:val="0011353D"/>
    <w:rsid w:val="0018383D"/>
    <w:rsid w:val="00327331"/>
    <w:rsid w:val="003549FC"/>
    <w:rsid w:val="00364165"/>
    <w:rsid w:val="00550D01"/>
    <w:rsid w:val="005F3E5D"/>
    <w:rsid w:val="006927FF"/>
    <w:rsid w:val="006A0DE3"/>
    <w:rsid w:val="006E713C"/>
    <w:rsid w:val="007F0255"/>
    <w:rsid w:val="00803347"/>
    <w:rsid w:val="009B7B6F"/>
    <w:rsid w:val="00C27A37"/>
    <w:rsid w:val="00E002C9"/>
    <w:rsid w:val="00E10A5E"/>
    <w:rsid w:val="00FC63B2"/>
    <w:rsid w:val="05D1C1E9"/>
    <w:rsid w:val="06D9E243"/>
    <w:rsid w:val="09618811"/>
    <w:rsid w:val="0A118305"/>
    <w:rsid w:val="0A19AA37"/>
    <w:rsid w:val="0C9928D3"/>
    <w:rsid w:val="0D328377"/>
    <w:rsid w:val="0ECBCBCB"/>
    <w:rsid w:val="13693F13"/>
    <w:rsid w:val="217182E9"/>
    <w:rsid w:val="228A1104"/>
    <w:rsid w:val="27797A7A"/>
    <w:rsid w:val="27E8B1F3"/>
    <w:rsid w:val="2994377D"/>
    <w:rsid w:val="2A572F64"/>
    <w:rsid w:val="2AA5A91F"/>
    <w:rsid w:val="2B2052B5"/>
    <w:rsid w:val="2DE010DE"/>
    <w:rsid w:val="30121459"/>
    <w:rsid w:val="32C849F6"/>
    <w:rsid w:val="32DBF821"/>
    <w:rsid w:val="332B649A"/>
    <w:rsid w:val="33B43C06"/>
    <w:rsid w:val="42805299"/>
    <w:rsid w:val="45B7F35B"/>
    <w:rsid w:val="472CDCB7"/>
    <w:rsid w:val="4753C3BC"/>
    <w:rsid w:val="48EF941D"/>
    <w:rsid w:val="4CA104C8"/>
    <w:rsid w:val="50BFA1C0"/>
    <w:rsid w:val="5282DC91"/>
    <w:rsid w:val="553D4178"/>
    <w:rsid w:val="5585C637"/>
    <w:rsid w:val="55CE1725"/>
    <w:rsid w:val="5DC000AD"/>
    <w:rsid w:val="5E3C1C89"/>
    <w:rsid w:val="5F5BD10E"/>
    <w:rsid w:val="612EF635"/>
    <w:rsid w:val="626DFEE4"/>
    <w:rsid w:val="654DD797"/>
    <w:rsid w:val="66D7FDE2"/>
    <w:rsid w:val="68D49548"/>
    <w:rsid w:val="6921795D"/>
    <w:rsid w:val="6C0EFD07"/>
    <w:rsid w:val="6E3BEEFE"/>
    <w:rsid w:val="76C3BE78"/>
    <w:rsid w:val="7C47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04C8"/>
  <w15:chartTrackingRefBased/>
  <w15:docId w15:val="{BEF3F882-E332-4DF1-ADE2-D79364B1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E713C"/>
    <w:pPr>
      <w:spacing w:after="0" w:line="240" w:lineRule="auto"/>
    </w:pPr>
  </w:style>
  <w:style w:type="character" w:styleId="Hyperlink">
    <w:name w:val="Hyperlink"/>
    <w:basedOn w:val="DefaultParagraphFont"/>
    <w:uiPriority w:val="99"/>
    <w:unhideWhenUsed/>
    <w:rsid w:val="00327331"/>
    <w:rPr>
      <w:color w:val="0563C1" w:themeColor="hyperlink"/>
      <w:u w:val="single"/>
    </w:rPr>
  </w:style>
  <w:style w:type="character" w:styleId="UnresolvedMention">
    <w:name w:val="Unresolved Mention"/>
    <w:basedOn w:val="DefaultParagraphFont"/>
    <w:uiPriority w:val="99"/>
    <w:semiHidden/>
    <w:unhideWhenUsed/>
    <w:rsid w:val="0032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tc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86afe6-2814-4cb5-92c4-af72f2aea325">
      <UserInfo>
        <DisplayName/>
        <AccountId xsi:nil="true"/>
        <AccountType/>
      </UserInfo>
    </SharedWithUsers>
    <lcf76f155ced4ddcb4097134ff3c332f xmlns="c36299cd-0576-437f-98bf-37f8447cf5a8">
      <Terms xmlns="http://schemas.microsoft.com/office/infopath/2007/PartnerControls"/>
    </lcf76f155ced4ddcb4097134ff3c332f>
    <TaxCatchAll xmlns="0586afe6-2814-4cb5-92c4-af72f2aea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2" ma:contentTypeDescription="Create a new document." ma:contentTypeScope="" ma:versionID="0da8304a8646b9ccd562cc51a7ffa7f7">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0440a44396b1cf22754dff9252265f65"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C03FB-C169-43EA-8BA3-D65FA5738557}">
  <ds:schemaRefs>
    <ds:schemaRef ds:uri="http://schemas.microsoft.com/office/2006/metadata/properties"/>
    <ds:schemaRef ds:uri="http://schemas.microsoft.com/office/infopath/2007/PartnerControls"/>
    <ds:schemaRef ds:uri="0586afe6-2814-4cb5-92c4-af72f2aea325"/>
    <ds:schemaRef ds:uri="c36299cd-0576-437f-98bf-37f8447cf5a8"/>
  </ds:schemaRefs>
</ds:datastoreItem>
</file>

<file path=customXml/itemProps2.xml><?xml version="1.0" encoding="utf-8"?>
<ds:datastoreItem xmlns:ds="http://schemas.openxmlformats.org/officeDocument/2006/customXml" ds:itemID="{98906C39-6BFC-4052-BC0F-3E00D7CCF7D8}">
  <ds:schemaRefs>
    <ds:schemaRef ds:uri="http://schemas.microsoft.com/sharepoint/v3/contenttype/forms"/>
  </ds:schemaRefs>
</ds:datastoreItem>
</file>

<file path=customXml/itemProps3.xml><?xml version="1.0" encoding="utf-8"?>
<ds:datastoreItem xmlns:ds="http://schemas.openxmlformats.org/officeDocument/2006/customXml" ds:itemID="{10E82642-522B-4BC6-A675-92F32C8D8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Meghaan Lurtz</dc:creator>
  <cp:keywords/>
  <dc:description/>
  <cp:lastModifiedBy>Paula Frey</cp:lastModifiedBy>
  <cp:revision>2</cp:revision>
  <dcterms:created xsi:type="dcterms:W3CDTF">2025-09-29T17:25:00Z</dcterms:created>
  <dcterms:modified xsi:type="dcterms:W3CDTF">2025-09-29T17:25:00Z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y fmtid="{D5CDD505-2E9C-101B-9397-08002B2CF9AE}" pid="3" name="Order">
    <vt:r8>6341700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