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2F0B" w14:textId="4C9C491D" w:rsidR="00B63BBF" w:rsidRDefault="66611511" w:rsidP="523007F5">
      <w:pPr>
        <w:spacing w:after="0"/>
        <w:rPr>
          <w:rFonts w:ascii="Times New Roman" w:eastAsia="Times New Roman" w:hAnsi="Times New Roman" w:cs="Times New Roman"/>
          <w:color w:val="222222"/>
          <w:sz w:val="20"/>
          <w:szCs w:val="20"/>
        </w:rPr>
      </w:pPr>
      <w:r w:rsidRPr="523007F5">
        <w:rPr>
          <w:rStyle w:val="normaltextrun"/>
          <w:rFonts w:ascii="Times New Roman" w:eastAsia="Times New Roman" w:hAnsi="Times New Roman" w:cs="Times New Roman"/>
          <w:i/>
          <w:iCs/>
          <w:color w:val="222222"/>
          <w:sz w:val="20"/>
          <w:szCs w:val="20"/>
        </w:rPr>
        <w:t>Presentation:</w:t>
      </w:r>
      <w:r w:rsidRPr="523007F5">
        <w:rPr>
          <w:rStyle w:val="normaltextrun"/>
          <w:rFonts w:ascii="Times New Roman" w:eastAsia="Times New Roman" w:hAnsi="Times New Roman" w:cs="Times New Roman"/>
          <w:color w:val="222222"/>
          <w:sz w:val="20"/>
          <w:szCs w:val="20"/>
        </w:rPr>
        <w:t>  </w:t>
      </w:r>
    </w:p>
    <w:p w14:paraId="66303B2F" w14:textId="01DFC97F" w:rsidR="00B63BBF" w:rsidRDefault="66611511" w:rsidP="523007F5">
      <w:pPr>
        <w:spacing w:after="0"/>
        <w:rPr>
          <w:rFonts w:ascii="Times New Roman" w:eastAsia="Times New Roman" w:hAnsi="Times New Roman" w:cs="Times New Roman"/>
          <w:color w:val="222222"/>
          <w:sz w:val="20"/>
          <w:szCs w:val="20"/>
        </w:rPr>
      </w:pPr>
      <w:r w:rsidRPr="523007F5">
        <w:rPr>
          <w:rStyle w:val="normaltextrun"/>
          <w:rFonts w:ascii="Times New Roman" w:eastAsia="Times New Roman" w:hAnsi="Times New Roman" w:cs="Times New Roman"/>
          <w:color w:val="222222"/>
          <w:sz w:val="20"/>
          <w:szCs w:val="20"/>
        </w:rPr>
        <w:t>Follow Up Questions – 17 Follow-Up Questions to Enrich Client Conversations</w:t>
      </w:r>
    </w:p>
    <w:p w14:paraId="2FCE6AD3" w14:textId="7C4CC350" w:rsidR="00B63BBF" w:rsidRDefault="66611511" w:rsidP="523007F5">
      <w:pPr>
        <w:spacing w:after="0"/>
        <w:rPr>
          <w:rFonts w:ascii="Times New Roman" w:eastAsia="Times New Roman" w:hAnsi="Times New Roman" w:cs="Times New Roman"/>
          <w:color w:val="222222"/>
          <w:sz w:val="20"/>
          <w:szCs w:val="20"/>
        </w:rPr>
      </w:pPr>
      <w:r w:rsidRPr="523007F5">
        <w:rPr>
          <w:rStyle w:val="eop"/>
          <w:rFonts w:ascii="Times New Roman" w:eastAsia="Times New Roman" w:hAnsi="Times New Roman" w:cs="Times New Roman"/>
          <w:color w:val="222222"/>
          <w:sz w:val="20"/>
          <w:szCs w:val="20"/>
        </w:rPr>
        <w:t> </w:t>
      </w:r>
    </w:p>
    <w:p w14:paraId="207AA5DE" w14:textId="64804C9B" w:rsidR="00B63BBF" w:rsidRDefault="66611511" w:rsidP="523007F5">
      <w:pPr>
        <w:spacing w:after="0"/>
        <w:rPr>
          <w:rFonts w:ascii="Times New Roman" w:eastAsia="Times New Roman" w:hAnsi="Times New Roman" w:cs="Times New Roman"/>
          <w:color w:val="222222"/>
          <w:sz w:val="20"/>
          <w:szCs w:val="20"/>
        </w:rPr>
      </w:pPr>
      <w:r w:rsidRPr="523007F5">
        <w:rPr>
          <w:rStyle w:val="normaltextrun"/>
          <w:rFonts w:ascii="Times New Roman" w:eastAsia="Times New Roman" w:hAnsi="Times New Roman" w:cs="Times New Roman"/>
          <w:i/>
          <w:iCs/>
          <w:color w:val="222222"/>
          <w:sz w:val="20"/>
          <w:szCs w:val="20"/>
        </w:rPr>
        <w:t>Presenter:</w:t>
      </w:r>
      <w:r w:rsidRPr="523007F5">
        <w:rPr>
          <w:rStyle w:val="normaltextrun"/>
          <w:rFonts w:ascii="Times New Roman" w:eastAsia="Times New Roman" w:hAnsi="Times New Roman" w:cs="Times New Roman"/>
          <w:color w:val="222222"/>
          <w:sz w:val="20"/>
          <w:szCs w:val="20"/>
        </w:rPr>
        <w:t>  </w:t>
      </w:r>
    </w:p>
    <w:p w14:paraId="0F7EEB7B" w14:textId="77777777" w:rsidR="00C2587A" w:rsidRPr="00C2587A" w:rsidRDefault="00C2587A" w:rsidP="00C2587A">
      <w:pPr>
        <w:spacing w:after="0"/>
        <w:rPr>
          <w:rFonts w:ascii="Times New Roman" w:eastAsia="Times New Roman" w:hAnsi="Times New Roman" w:cs="Times New Roman"/>
          <w:color w:val="000000" w:themeColor="text1"/>
          <w:sz w:val="20"/>
          <w:szCs w:val="20"/>
        </w:rPr>
      </w:pPr>
      <w:r w:rsidRPr="00C2587A">
        <w:rPr>
          <w:rFonts w:ascii="Times New Roman" w:eastAsia="Times New Roman" w:hAnsi="Times New Roman" w:cs="Times New Roman"/>
          <w:b/>
          <w:bCs/>
          <w:color w:val="000000" w:themeColor="text1"/>
          <w:sz w:val="20"/>
          <w:szCs w:val="20"/>
        </w:rPr>
        <w:t>Meghaan Lurtz, Ph.D., FBS™</w:t>
      </w:r>
      <w:r w:rsidRPr="00C2587A">
        <w:rPr>
          <w:rFonts w:ascii="Times New Roman" w:eastAsia="Times New Roman" w:hAnsi="Times New Roman" w:cs="Times New Roman"/>
          <w:color w:val="000000" w:themeColor="text1"/>
          <w:sz w:val="20"/>
          <w:szCs w:val="20"/>
        </w:rPr>
        <w:t xml:space="preserve">  </w:t>
      </w:r>
      <w:r w:rsidRPr="00C2587A">
        <w:rPr>
          <w:rFonts w:ascii="Times New Roman" w:eastAsia="Times New Roman" w:hAnsi="Times New Roman" w:cs="Times New Roman"/>
          <w:color w:val="000000" w:themeColor="text1"/>
          <w:sz w:val="20"/>
          <w:szCs w:val="20"/>
        </w:rPr>
        <w:br/>
      </w:r>
      <w:r w:rsidRPr="00C2587A">
        <w:rPr>
          <w:rFonts w:ascii="Times New Roman" w:eastAsia="Times New Roman" w:hAnsi="Times New Roman" w:cs="Times New Roman"/>
          <w:color w:val="000000" w:themeColor="text1"/>
          <w:sz w:val="20"/>
          <w:szCs w:val="20"/>
        </w:rPr>
        <w:br/>
        <w:t xml:space="preserve">Dr. Meghaan Lurtz is a leading global expert on the psychology of financial planning and a Partner at Shaping Wealth. A dedicated educator, she is a Professor of Practice at Kansas State University, teaching in the Advanced Financial Planning and Financial Therapy Certificate Programs. She is also a lecturer at Columbia University, where she teaches Financial Psychology. She serves on multiple financial technology boards, bringing together finances and mental health. She is an active researcher, writer, and ongoing contributor to the </w:t>
      </w:r>
      <w:hyperlink r:id="rId8">
        <w:r w:rsidRPr="00C2587A">
          <w:rPr>
            <w:rStyle w:val="Hyperlink"/>
            <w:rFonts w:ascii="Times New Roman" w:eastAsia="Times New Roman" w:hAnsi="Times New Roman" w:cs="Times New Roman"/>
            <w:sz w:val="20"/>
            <w:szCs w:val="20"/>
          </w:rPr>
          <w:t>Kitces.com</w:t>
        </w:r>
      </w:hyperlink>
      <w:r w:rsidRPr="00C2587A">
        <w:rPr>
          <w:rFonts w:ascii="Times New Roman" w:eastAsia="Times New Roman" w:hAnsi="Times New Roman" w:cs="Times New Roman"/>
          <w:color w:val="000000" w:themeColor="text1"/>
          <w:sz w:val="20"/>
          <w:szCs w:val="20"/>
        </w:rPr>
        <w:t xml:space="preserve"> platform, writing about the intersection of money, advice, and wellbeing. Meghaan has finished her Ph.D. in Personal Financial Planning at Kansas State University. Meghaan is a past President of the Financial Therapy Association.</w:t>
      </w:r>
    </w:p>
    <w:p w14:paraId="292E6192" w14:textId="077D5B7A" w:rsidR="00B63BBF" w:rsidRDefault="66611511" w:rsidP="523007F5">
      <w:pPr>
        <w:spacing w:after="0"/>
        <w:rPr>
          <w:rFonts w:ascii="Times New Roman" w:eastAsia="Times New Roman" w:hAnsi="Times New Roman" w:cs="Times New Roman"/>
          <w:color w:val="222222"/>
          <w:sz w:val="20"/>
          <w:szCs w:val="20"/>
        </w:rPr>
      </w:pPr>
      <w:r w:rsidRPr="523007F5">
        <w:rPr>
          <w:rStyle w:val="normaltextrun"/>
          <w:rFonts w:ascii="Times New Roman" w:eastAsia="Times New Roman" w:hAnsi="Times New Roman" w:cs="Times New Roman"/>
          <w:sz w:val="20"/>
          <w:szCs w:val="20"/>
        </w:rPr>
        <w:t>  </w:t>
      </w:r>
      <w:r>
        <w:br/>
      </w:r>
      <w:r w:rsidRPr="523007F5">
        <w:rPr>
          <w:rStyle w:val="normaltextrun"/>
          <w:rFonts w:ascii="Times New Roman" w:eastAsia="Times New Roman" w:hAnsi="Times New Roman" w:cs="Times New Roman"/>
          <w:i/>
          <w:iCs/>
          <w:color w:val="222222"/>
          <w:sz w:val="20"/>
          <w:szCs w:val="20"/>
        </w:rPr>
        <w:t>Session Description:</w:t>
      </w:r>
      <w:r w:rsidRPr="523007F5">
        <w:rPr>
          <w:rStyle w:val="normaltextrun"/>
          <w:rFonts w:ascii="Times New Roman" w:eastAsia="Times New Roman" w:hAnsi="Times New Roman" w:cs="Times New Roman"/>
          <w:color w:val="222222"/>
          <w:sz w:val="20"/>
          <w:szCs w:val="20"/>
        </w:rPr>
        <w:t>  </w:t>
      </w:r>
    </w:p>
    <w:p w14:paraId="7A091EE3" w14:textId="769E024D" w:rsidR="00B63BBF" w:rsidRDefault="66611511" w:rsidP="523007F5">
      <w:pPr>
        <w:pStyle w:val="paragraph"/>
        <w:spacing w:beforeAutospacing="0" w:after="0" w:afterAutospacing="0"/>
        <w:rPr>
          <w:color w:val="222222"/>
          <w:sz w:val="20"/>
          <w:szCs w:val="20"/>
        </w:rPr>
      </w:pPr>
      <w:r w:rsidRPr="523007F5">
        <w:rPr>
          <w:sz w:val="20"/>
          <w:szCs w:val="20"/>
        </w:rPr>
        <w:t>Rapport building</w:t>
      </w:r>
      <w:r w:rsidRPr="523007F5">
        <w:rPr>
          <w:rStyle w:val="normaltextrun"/>
          <w:color w:val="222222"/>
          <w:sz w:val="20"/>
          <w:szCs w:val="20"/>
        </w:rPr>
        <w:t xml:space="preserve"> is pivotal groundwork for a trusting relationship. One sure fire way to build rapport and ultimately trust is by asking follow</w:t>
      </w:r>
      <w:r w:rsidR="41179D7A" w:rsidRPr="523007F5">
        <w:rPr>
          <w:rStyle w:val="normaltextrun"/>
          <w:color w:val="222222"/>
          <w:sz w:val="20"/>
          <w:szCs w:val="20"/>
        </w:rPr>
        <w:t>-</w:t>
      </w:r>
      <w:r w:rsidRPr="523007F5">
        <w:rPr>
          <w:rStyle w:val="normaltextrun"/>
          <w:color w:val="222222"/>
          <w:sz w:val="20"/>
          <w:szCs w:val="20"/>
        </w:rPr>
        <w:t>up questions. In this presentation</w:t>
      </w:r>
      <w:r w:rsidR="26801EDC" w:rsidRPr="523007F5">
        <w:rPr>
          <w:rStyle w:val="normaltextrun"/>
          <w:color w:val="222222"/>
          <w:sz w:val="20"/>
          <w:szCs w:val="20"/>
        </w:rPr>
        <w:t>,</w:t>
      </w:r>
      <w:r w:rsidRPr="523007F5">
        <w:rPr>
          <w:rStyle w:val="normaltextrun"/>
          <w:color w:val="222222"/>
          <w:sz w:val="20"/>
          <w:szCs w:val="20"/>
        </w:rPr>
        <w:t xml:space="preserve"> advisors will learn why follow</w:t>
      </w:r>
      <w:r w:rsidR="3CB079EB" w:rsidRPr="523007F5">
        <w:rPr>
          <w:rStyle w:val="normaltextrun"/>
          <w:color w:val="222222"/>
          <w:sz w:val="20"/>
          <w:szCs w:val="20"/>
        </w:rPr>
        <w:t>-</w:t>
      </w:r>
      <w:r w:rsidRPr="523007F5">
        <w:rPr>
          <w:rStyle w:val="normaltextrun"/>
          <w:color w:val="222222"/>
          <w:sz w:val="20"/>
          <w:szCs w:val="20"/>
        </w:rPr>
        <w:t xml:space="preserve">up questions are so powerful for trust and connection. </w:t>
      </w:r>
      <w:r w:rsidR="0F10E4AD" w:rsidRPr="523007F5">
        <w:rPr>
          <w:rStyle w:val="normaltextrun"/>
          <w:color w:val="222222"/>
          <w:sz w:val="20"/>
          <w:szCs w:val="20"/>
        </w:rPr>
        <w:t>T</w:t>
      </w:r>
      <w:r w:rsidRPr="523007F5">
        <w:rPr>
          <w:rStyle w:val="normaltextrun"/>
          <w:color w:val="222222"/>
          <w:sz w:val="20"/>
          <w:szCs w:val="20"/>
        </w:rPr>
        <w:t>hey will also learn about varied forms of follow</w:t>
      </w:r>
      <w:r w:rsidR="61C52AE1" w:rsidRPr="523007F5">
        <w:rPr>
          <w:rStyle w:val="normaltextrun"/>
          <w:color w:val="222222"/>
          <w:sz w:val="20"/>
          <w:szCs w:val="20"/>
        </w:rPr>
        <w:t>-</w:t>
      </w:r>
      <w:r w:rsidRPr="523007F5">
        <w:rPr>
          <w:rStyle w:val="normaltextrun"/>
          <w:color w:val="222222"/>
          <w:sz w:val="20"/>
          <w:szCs w:val="20"/>
        </w:rPr>
        <w:t>up questions and how to use those forms in the varied financial planning meetings, specifically introduction meetings, discovery meetings, and plan presentations meetings. Utilizing follow</w:t>
      </w:r>
      <w:r w:rsidR="63FD3DE4" w:rsidRPr="523007F5">
        <w:rPr>
          <w:rStyle w:val="normaltextrun"/>
          <w:color w:val="222222"/>
          <w:sz w:val="20"/>
          <w:szCs w:val="20"/>
        </w:rPr>
        <w:t>-</w:t>
      </w:r>
      <w:r w:rsidRPr="523007F5">
        <w:rPr>
          <w:rStyle w:val="normaltextrun"/>
          <w:color w:val="222222"/>
          <w:sz w:val="20"/>
          <w:szCs w:val="20"/>
        </w:rPr>
        <w:t xml:space="preserve">up questions to strategically build rapport and trust in the early stages of a new financial planning </w:t>
      </w:r>
      <w:r w:rsidR="002D1908" w:rsidRPr="523007F5">
        <w:rPr>
          <w:rStyle w:val="normaltextrun"/>
          <w:color w:val="222222"/>
          <w:sz w:val="20"/>
          <w:szCs w:val="20"/>
        </w:rPr>
        <w:t>engagement.</w:t>
      </w:r>
      <w:r w:rsidRPr="523007F5">
        <w:rPr>
          <w:rStyle w:val="normaltextrun"/>
          <w:color w:val="222222"/>
          <w:sz w:val="20"/>
          <w:szCs w:val="20"/>
        </w:rPr>
        <w:t xml:space="preserve"> </w:t>
      </w:r>
    </w:p>
    <w:p w14:paraId="6F1B6298" w14:textId="63856E31"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eop"/>
          <w:rFonts w:ascii="Times New Roman" w:eastAsia="Times New Roman" w:hAnsi="Times New Roman" w:cs="Times New Roman"/>
          <w:color w:val="000000" w:themeColor="text1"/>
          <w:sz w:val="20"/>
          <w:szCs w:val="20"/>
        </w:rPr>
        <w:t> </w:t>
      </w:r>
    </w:p>
    <w:p w14:paraId="79C4E409" w14:textId="3AE10BF7"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i/>
          <w:iCs/>
          <w:color w:val="000000" w:themeColor="text1"/>
          <w:sz w:val="20"/>
          <w:szCs w:val="20"/>
        </w:rPr>
        <w:t>Learning Objectives:</w:t>
      </w:r>
      <w:r w:rsidRPr="523007F5">
        <w:rPr>
          <w:rStyle w:val="normaltextrun"/>
          <w:rFonts w:ascii="Times New Roman" w:eastAsia="Times New Roman" w:hAnsi="Times New Roman" w:cs="Times New Roman"/>
          <w:color w:val="000000" w:themeColor="text1"/>
          <w:sz w:val="20"/>
          <w:szCs w:val="20"/>
        </w:rPr>
        <w:t>  </w:t>
      </w:r>
    </w:p>
    <w:p w14:paraId="14EE85CC" w14:textId="27DD0AAB" w:rsidR="00B63BBF" w:rsidRDefault="66611511" w:rsidP="523007F5">
      <w:pPr>
        <w:pStyle w:val="ListParagraph"/>
        <w:numPr>
          <w:ilvl w:val="0"/>
          <w:numId w:val="16"/>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LO #1: Identify what is going on in the brain when we ask follow</w:t>
      </w:r>
      <w:r w:rsidR="60E27FD1"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up questions  </w:t>
      </w:r>
    </w:p>
    <w:p w14:paraId="2CCACDBA" w14:textId="65EF15D0" w:rsidR="00B63BBF" w:rsidRDefault="66611511" w:rsidP="523007F5">
      <w:pPr>
        <w:pStyle w:val="ListParagraph"/>
        <w:numPr>
          <w:ilvl w:val="0"/>
          <w:numId w:val="16"/>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LO #2: Define the “true” follow</w:t>
      </w:r>
      <w:r w:rsidR="58141161"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up question</w:t>
      </w:r>
    </w:p>
    <w:p w14:paraId="6E8861A7" w14:textId="3E7133E4" w:rsidR="00B63BBF" w:rsidRDefault="66611511" w:rsidP="523007F5">
      <w:pPr>
        <w:pStyle w:val="ListParagraph"/>
        <w:numPr>
          <w:ilvl w:val="0"/>
          <w:numId w:val="16"/>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LO #3: Review the connection between asking true follow</w:t>
      </w:r>
      <w:r w:rsidR="599F256F"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 xml:space="preserve">up questions and </w:t>
      </w:r>
      <w:r w:rsidR="002D1908">
        <w:rPr>
          <w:rStyle w:val="normaltextrun"/>
          <w:rFonts w:ascii="Times New Roman" w:eastAsia="Times New Roman" w:hAnsi="Times New Roman" w:cs="Times New Roman"/>
          <w:color w:val="000000" w:themeColor="text1"/>
          <w:sz w:val="20"/>
          <w:szCs w:val="20"/>
        </w:rPr>
        <w:t xml:space="preserve">    </w:t>
      </w:r>
      <w:r w:rsidRPr="523007F5">
        <w:rPr>
          <w:rStyle w:val="normaltextrun"/>
          <w:rFonts w:ascii="Times New Roman" w:eastAsia="Times New Roman" w:hAnsi="Times New Roman" w:cs="Times New Roman"/>
          <w:color w:val="000000" w:themeColor="text1"/>
          <w:sz w:val="20"/>
          <w:szCs w:val="20"/>
        </w:rPr>
        <w:t>active listening </w:t>
      </w:r>
    </w:p>
    <w:p w14:paraId="02D2C341" w14:textId="3E3233FD" w:rsidR="00B63BBF" w:rsidRDefault="66611511" w:rsidP="523007F5">
      <w:pPr>
        <w:pStyle w:val="ListParagraph"/>
        <w:numPr>
          <w:ilvl w:val="0"/>
          <w:numId w:val="16"/>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LO #4: Review varied structures of follow</w:t>
      </w:r>
      <w:r w:rsidR="6C19F6D5"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up questions</w:t>
      </w:r>
    </w:p>
    <w:p w14:paraId="1744CAC6" w14:textId="270146C8" w:rsidR="00B63BBF" w:rsidRDefault="66611511" w:rsidP="523007F5">
      <w:pPr>
        <w:pStyle w:val="ListParagraph"/>
        <w:numPr>
          <w:ilvl w:val="0"/>
          <w:numId w:val="16"/>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LO #5: Identify how to use different types of follow</w:t>
      </w:r>
      <w:r w:rsidR="5E076260"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up questions based on the financial planning meeting </w:t>
      </w:r>
    </w:p>
    <w:p w14:paraId="6815A722" w14:textId="7D5C7F3C" w:rsidR="00B63BBF" w:rsidRDefault="66611511" w:rsidP="523007F5">
      <w:pPr>
        <w:spacing w:after="0"/>
        <w:ind w:left="72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565A8D1C" w14:textId="1C0AB831"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i/>
          <w:iCs/>
          <w:color w:val="000000" w:themeColor="text1"/>
          <w:sz w:val="20"/>
          <w:szCs w:val="20"/>
        </w:rPr>
        <w:t>Level of Complexity:</w:t>
      </w:r>
      <w:r w:rsidRPr="523007F5">
        <w:rPr>
          <w:rStyle w:val="normaltextrun"/>
          <w:rFonts w:ascii="Times New Roman" w:eastAsia="Times New Roman" w:hAnsi="Times New Roman" w:cs="Times New Roman"/>
          <w:color w:val="000000" w:themeColor="text1"/>
          <w:sz w:val="20"/>
          <w:szCs w:val="20"/>
        </w:rPr>
        <w:t>  </w:t>
      </w:r>
    </w:p>
    <w:p w14:paraId="7E12BBF1" w14:textId="703B909F" w:rsidR="00B63BBF" w:rsidRDefault="66611511" w:rsidP="523007F5">
      <w:pPr>
        <w:pStyle w:val="ListParagraph"/>
        <w:numPr>
          <w:ilvl w:val="0"/>
          <w:numId w:val="11"/>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CFP / IMCA: Advanced  </w:t>
      </w:r>
    </w:p>
    <w:p w14:paraId="655F8B73" w14:textId="2270BE2A" w:rsidR="00B63BBF" w:rsidRDefault="66611511" w:rsidP="523007F5">
      <w:pPr>
        <w:pStyle w:val="ListParagraph"/>
        <w:numPr>
          <w:ilvl w:val="0"/>
          <w:numId w:val="11"/>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NASBA: Basic  </w:t>
      </w:r>
    </w:p>
    <w:p w14:paraId="33FB8357" w14:textId="09D25C87"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03987674" w14:textId="43F2D58D"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i/>
          <w:iCs/>
          <w:color w:val="000000" w:themeColor="text1"/>
          <w:sz w:val="20"/>
          <w:szCs w:val="20"/>
        </w:rPr>
        <w:t>How hours are determined:</w:t>
      </w:r>
      <w:r w:rsidRPr="523007F5">
        <w:rPr>
          <w:rStyle w:val="normaltextrun"/>
          <w:rFonts w:ascii="Times New Roman" w:eastAsia="Times New Roman" w:hAnsi="Times New Roman" w:cs="Times New Roman"/>
          <w:color w:val="000000" w:themeColor="text1"/>
          <w:sz w:val="20"/>
          <w:szCs w:val="20"/>
        </w:rPr>
        <w:t>  </w:t>
      </w:r>
    </w:p>
    <w:p w14:paraId="12168E3E" w14:textId="0CDCCCFD"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Length of presentation – 50 minutes  </w:t>
      </w:r>
    </w:p>
    <w:p w14:paraId="21268D26" w14:textId="143C6A89"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1D7DAD41" w14:textId="16734466"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i/>
          <w:iCs/>
          <w:color w:val="000000" w:themeColor="text1"/>
          <w:sz w:val="20"/>
          <w:szCs w:val="20"/>
        </w:rPr>
        <w:t>Topic Areas:</w:t>
      </w:r>
      <w:r w:rsidRPr="523007F5">
        <w:rPr>
          <w:rStyle w:val="normaltextrun"/>
          <w:rFonts w:ascii="Times New Roman" w:eastAsia="Times New Roman" w:hAnsi="Times New Roman" w:cs="Times New Roman"/>
          <w:color w:val="000000" w:themeColor="text1"/>
          <w:sz w:val="20"/>
          <w:szCs w:val="20"/>
        </w:rPr>
        <w:t>  </w:t>
      </w:r>
    </w:p>
    <w:p w14:paraId="2AE1EFAA" w14:textId="6AACA433" w:rsidR="00B63BBF" w:rsidRDefault="66611511" w:rsidP="523007F5">
      <w:pPr>
        <w:pStyle w:val="ListParagraph"/>
        <w:numPr>
          <w:ilvl w:val="0"/>
          <w:numId w:val="9"/>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CFP: Financial Planning Process  </w:t>
      </w:r>
    </w:p>
    <w:p w14:paraId="429A9156" w14:textId="60AA88F0" w:rsidR="00B63BBF" w:rsidRDefault="66611511" w:rsidP="523007F5">
      <w:pPr>
        <w:pStyle w:val="ListParagraph"/>
        <w:numPr>
          <w:ilvl w:val="0"/>
          <w:numId w:val="9"/>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NASBA: Specialized Knowledge (Personal Financial Planning)  </w:t>
      </w:r>
    </w:p>
    <w:p w14:paraId="1EA9C171" w14:textId="395B3C96"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0530B1AD" w14:textId="5AB0ACFA"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i/>
          <w:iCs/>
          <w:color w:val="000000" w:themeColor="text1"/>
          <w:sz w:val="20"/>
          <w:szCs w:val="20"/>
        </w:rPr>
        <w:t>Hour(s) of CE:</w:t>
      </w:r>
      <w:r w:rsidRPr="523007F5">
        <w:rPr>
          <w:rStyle w:val="normaltextrun"/>
          <w:rFonts w:ascii="Times New Roman" w:eastAsia="Times New Roman" w:hAnsi="Times New Roman" w:cs="Times New Roman"/>
          <w:color w:val="000000" w:themeColor="text1"/>
          <w:sz w:val="20"/>
          <w:szCs w:val="20"/>
        </w:rPr>
        <w:t>  </w:t>
      </w:r>
    </w:p>
    <w:p w14:paraId="29A22E6F" w14:textId="5BD02FC0"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CFP: 1.0  </w:t>
      </w:r>
    </w:p>
    <w:p w14:paraId="1DFB948F" w14:textId="6643E1A1"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IMCA Financial Planning: 1.0  </w:t>
      </w:r>
    </w:p>
    <w:p w14:paraId="60F9D2B4" w14:textId="66733464"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IMCA Tax &amp; Regulations: 0.0  </w:t>
      </w:r>
    </w:p>
    <w:p w14:paraId="6EE0F00F" w14:textId="174C17AA"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IMCA Ethics: 0.0  </w:t>
      </w:r>
    </w:p>
    <w:p w14:paraId="5FB778B6" w14:textId="4FE6569F"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NASBA (CPE/CE/CFP): 1.0  </w:t>
      </w:r>
    </w:p>
    <w:p w14:paraId="5A6078AD" w14:textId="7827D1C9"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EA: 0.0  </w:t>
      </w:r>
    </w:p>
    <w:p w14:paraId="0791CD72" w14:textId="43FE26B4" w:rsidR="00B63BBF" w:rsidRDefault="66611511" w:rsidP="523007F5">
      <w:pPr>
        <w:pStyle w:val="ListParagraph"/>
        <w:numPr>
          <w:ilvl w:val="0"/>
          <w:numId w:val="7"/>
        </w:numPr>
        <w:spacing w:after="0"/>
        <w:ind w:left="1800" w:firstLine="36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NASSA: 1.0 </w:t>
      </w:r>
    </w:p>
    <w:p w14:paraId="12129181" w14:textId="514440AC"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6F60046B" w14:textId="0578AE17"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i/>
          <w:iCs/>
          <w:color w:val="000000" w:themeColor="text1"/>
          <w:sz w:val="20"/>
          <w:szCs w:val="20"/>
        </w:rPr>
        <w:lastRenderedPageBreak/>
        <w:t>Outline:</w:t>
      </w:r>
      <w:r w:rsidRPr="523007F5">
        <w:rPr>
          <w:rStyle w:val="normaltextrun"/>
          <w:rFonts w:ascii="Times New Roman" w:eastAsia="Times New Roman" w:hAnsi="Times New Roman" w:cs="Times New Roman"/>
          <w:color w:val="000000" w:themeColor="text1"/>
          <w:sz w:val="20"/>
          <w:szCs w:val="20"/>
        </w:rPr>
        <w:t>  </w:t>
      </w:r>
    </w:p>
    <w:p w14:paraId="146E7CCD" w14:textId="77052046"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Identify what is going on in the brain when we ask follow</w:t>
      </w:r>
      <w:r w:rsidR="453DC5E2"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up questions</w:t>
      </w:r>
      <w:r>
        <w:tab/>
      </w:r>
      <w:r>
        <w:tab/>
      </w:r>
      <w:r>
        <w:tab/>
      </w:r>
      <w:r w:rsidRPr="523007F5">
        <w:rPr>
          <w:rStyle w:val="normaltextrun"/>
          <w:rFonts w:ascii="Times New Roman" w:eastAsia="Times New Roman" w:hAnsi="Times New Roman" w:cs="Times New Roman"/>
          <w:color w:val="000000" w:themeColor="text1"/>
          <w:sz w:val="20"/>
          <w:szCs w:val="20"/>
        </w:rPr>
        <w:t>10 minutes </w:t>
      </w:r>
    </w:p>
    <w:p w14:paraId="42AA81CD" w14:textId="1AB4116C"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Define the “true” follow</w:t>
      </w:r>
      <w:r w:rsidR="06F88E28"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up question</w:t>
      </w:r>
      <w:r>
        <w:tab/>
      </w:r>
      <w:r>
        <w:tab/>
      </w:r>
      <w:r>
        <w:tab/>
      </w:r>
      <w:r>
        <w:tab/>
      </w:r>
      <w:r>
        <w:tab/>
      </w:r>
      <w:r>
        <w:tab/>
      </w:r>
      <w:r w:rsidRPr="523007F5">
        <w:rPr>
          <w:rStyle w:val="normaltextrun"/>
          <w:rFonts w:ascii="Times New Roman" w:eastAsia="Times New Roman" w:hAnsi="Times New Roman" w:cs="Times New Roman"/>
          <w:color w:val="000000" w:themeColor="text1"/>
          <w:sz w:val="20"/>
          <w:szCs w:val="20"/>
        </w:rPr>
        <w:t>10 minutes </w:t>
      </w:r>
    </w:p>
    <w:p w14:paraId="239FF49D" w14:textId="3CB8D7FA" w:rsidR="00B63BBF" w:rsidRDefault="66611511" w:rsidP="523007F5">
      <w:pPr>
        <w:spacing w:after="0"/>
        <w:rPr>
          <w:rFonts w:ascii="Times New Roman" w:eastAsia="Times New Roman" w:hAnsi="Times New Roman" w:cs="Times New Roman"/>
          <w:sz w:val="20"/>
          <w:szCs w:val="20"/>
        </w:rPr>
      </w:pPr>
      <w:r w:rsidRPr="523007F5">
        <w:rPr>
          <w:rStyle w:val="normaltextrun"/>
          <w:rFonts w:ascii="Times New Roman" w:eastAsia="Times New Roman" w:hAnsi="Times New Roman" w:cs="Times New Roman"/>
          <w:color w:val="000000" w:themeColor="text1"/>
          <w:sz w:val="20"/>
          <w:szCs w:val="20"/>
        </w:rPr>
        <w:t>The many forms of follow-up questions</w:t>
      </w:r>
      <w:r>
        <w:tab/>
      </w:r>
      <w:r>
        <w:tab/>
      </w:r>
      <w:r>
        <w:tab/>
      </w:r>
      <w:r>
        <w:tab/>
      </w:r>
      <w:r>
        <w:tab/>
      </w:r>
      <w:r>
        <w:tab/>
      </w:r>
      <w:r w:rsidRPr="523007F5">
        <w:rPr>
          <w:rStyle w:val="normaltextrun"/>
          <w:rFonts w:ascii="Times New Roman" w:eastAsia="Times New Roman" w:hAnsi="Times New Roman" w:cs="Times New Roman"/>
          <w:color w:val="000000" w:themeColor="text1"/>
          <w:sz w:val="20"/>
          <w:szCs w:val="20"/>
        </w:rPr>
        <w:t>20 minutes </w:t>
      </w:r>
      <w:r>
        <w:tab/>
      </w:r>
      <w:r w:rsidRPr="523007F5">
        <w:rPr>
          <w:rStyle w:val="eop"/>
          <w:rFonts w:ascii="Times New Roman" w:eastAsia="Times New Roman" w:hAnsi="Times New Roman" w:cs="Times New Roman"/>
          <w:sz w:val="20"/>
          <w:szCs w:val="20"/>
        </w:rPr>
        <w:t> </w:t>
      </w:r>
    </w:p>
    <w:p w14:paraId="281A1146" w14:textId="17E07F3B"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Identify how to use different follow</w:t>
      </w:r>
      <w:r w:rsidR="2CF9EC03" w:rsidRPr="523007F5">
        <w:rPr>
          <w:rStyle w:val="normaltextrun"/>
          <w:rFonts w:ascii="Times New Roman" w:eastAsia="Times New Roman" w:hAnsi="Times New Roman" w:cs="Times New Roman"/>
          <w:color w:val="000000" w:themeColor="text1"/>
          <w:sz w:val="20"/>
          <w:szCs w:val="20"/>
        </w:rPr>
        <w:t>-</w:t>
      </w:r>
      <w:r w:rsidRPr="523007F5">
        <w:rPr>
          <w:rStyle w:val="normaltextrun"/>
          <w:rFonts w:ascii="Times New Roman" w:eastAsia="Times New Roman" w:hAnsi="Times New Roman" w:cs="Times New Roman"/>
          <w:color w:val="000000" w:themeColor="text1"/>
          <w:sz w:val="20"/>
          <w:szCs w:val="20"/>
        </w:rPr>
        <w:t xml:space="preserve">up </w:t>
      </w:r>
      <w:r w:rsidR="23D890F8" w:rsidRPr="523007F5">
        <w:rPr>
          <w:rStyle w:val="normaltextrun"/>
          <w:rFonts w:ascii="Times New Roman" w:eastAsia="Times New Roman" w:hAnsi="Times New Roman" w:cs="Times New Roman"/>
          <w:color w:val="000000" w:themeColor="text1"/>
          <w:sz w:val="20"/>
          <w:szCs w:val="20"/>
        </w:rPr>
        <w:t xml:space="preserve">questions </w:t>
      </w:r>
      <w:r w:rsidRPr="523007F5">
        <w:rPr>
          <w:rStyle w:val="normaltextrun"/>
          <w:rFonts w:ascii="Times New Roman" w:eastAsia="Times New Roman" w:hAnsi="Times New Roman" w:cs="Times New Roman"/>
          <w:color w:val="000000" w:themeColor="text1"/>
          <w:sz w:val="20"/>
          <w:szCs w:val="20"/>
        </w:rPr>
        <w:t>in different meetings </w:t>
      </w:r>
      <w:r>
        <w:tab/>
      </w:r>
      <w:r>
        <w:tab/>
      </w:r>
      <w:r>
        <w:tab/>
      </w:r>
      <w:r w:rsidRPr="523007F5">
        <w:rPr>
          <w:rStyle w:val="normaltextrun"/>
          <w:rFonts w:ascii="Times New Roman" w:eastAsia="Times New Roman" w:hAnsi="Times New Roman" w:cs="Times New Roman"/>
          <w:color w:val="000000" w:themeColor="text1"/>
          <w:sz w:val="20"/>
          <w:szCs w:val="20"/>
        </w:rPr>
        <w:t>10 minutes </w:t>
      </w:r>
    </w:p>
    <w:p w14:paraId="2C6319B1" w14:textId="74CBB3D5" w:rsidR="00B63BBF" w:rsidRDefault="66611511" w:rsidP="523007F5">
      <w:pPr>
        <w:spacing w:after="0"/>
        <w:ind w:left="72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101363FF" w14:textId="2CA5A6F4"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b/>
          <w:bCs/>
          <w:color w:val="000000" w:themeColor="text1"/>
          <w:sz w:val="20"/>
          <w:szCs w:val="20"/>
        </w:rPr>
        <w:t>Total:</w:t>
      </w:r>
      <w:r>
        <w:tab/>
      </w:r>
      <w:r>
        <w:tab/>
      </w:r>
      <w:r>
        <w:tab/>
      </w:r>
      <w:r>
        <w:tab/>
      </w:r>
      <w:r>
        <w:tab/>
      </w:r>
      <w:r>
        <w:tab/>
      </w:r>
      <w:r>
        <w:tab/>
      </w:r>
      <w:r>
        <w:tab/>
      </w:r>
      <w:r>
        <w:tab/>
      </w:r>
      <w:r>
        <w:tab/>
      </w:r>
      <w:r w:rsidRPr="523007F5">
        <w:rPr>
          <w:rStyle w:val="normaltextrun"/>
          <w:rFonts w:ascii="Times New Roman" w:eastAsia="Times New Roman" w:hAnsi="Times New Roman" w:cs="Times New Roman"/>
          <w:b/>
          <w:bCs/>
          <w:color w:val="000000" w:themeColor="text1"/>
          <w:sz w:val="20"/>
          <w:szCs w:val="20"/>
        </w:rPr>
        <w:t>50 min</w:t>
      </w:r>
      <w:r w:rsidRPr="523007F5">
        <w:rPr>
          <w:rStyle w:val="normaltextrun"/>
          <w:rFonts w:ascii="Times New Roman" w:eastAsia="Times New Roman" w:hAnsi="Times New Roman" w:cs="Times New Roman"/>
          <w:color w:val="000000" w:themeColor="text1"/>
          <w:sz w:val="20"/>
          <w:szCs w:val="20"/>
        </w:rPr>
        <w:t>  </w:t>
      </w:r>
    </w:p>
    <w:p w14:paraId="6A0E20ED" w14:textId="34DD5A35" w:rsidR="00B63BBF" w:rsidRDefault="66611511" w:rsidP="523007F5">
      <w:pPr>
        <w:spacing w:after="0"/>
        <w:rPr>
          <w:rFonts w:ascii="Times New Roman" w:eastAsia="Times New Roman" w:hAnsi="Times New Roman" w:cs="Times New Roman"/>
          <w:color w:val="000000" w:themeColor="text1"/>
          <w:sz w:val="20"/>
          <w:szCs w:val="20"/>
        </w:rPr>
      </w:pPr>
      <w:r w:rsidRPr="523007F5">
        <w:rPr>
          <w:rStyle w:val="normaltextrun"/>
          <w:rFonts w:ascii="Times New Roman" w:eastAsia="Times New Roman" w:hAnsi="Times New Roman" w:cs="Times New Roman"/>
          <w:color w:val="000000" w:themeColor="text1"/>
          <w:sz w:val="20"/>
          <w:szCs w:val="20"/>
        </w:rPr>
        <w:t>  </w:t>
      </w:r>
    </w:p>
    <w:p w14:paraId="098CDEE2" w14:textId="31C8D6C2" w:rsidR="00B63BBF" w:rsidRDefault="66611511" w:rsidP="523007F5">
      <w:pPr>
        <w:spacing w:after="0"/>
        <w:rPr>
          <w:rFonts w:ascii="Times New Roman" w:eastAsia="Times New Roman" w:hAnsi="Times New Roman" w:cs="Times New Roman"/>
          <w:sz w:val="20"/>
          <w:szCs w:val="20"/>
        </w:rPr>
      </w:pPr>
      <w:r w:rsidRPr="523007F5">
        <w:rPr>
          <w:rStyle w:val="normaltextrun"/>
          <w:rFonts w:ascii="Times New Roman" w:eastAsia="Times New Roman" w:hAnsi="Times New Roman" w:cs="Times New Roman"/>
          <w:sz w:val="20"/>
          <w:szCs w:val="20"/>
        </w:rPr>
        <w:t>  </w:t>
      </w:r>
    </w:p>
    <w:p w14:paraId="1DBB5D32" w14:textId="2E818C41" w:rsidR="00B63BBF" w:rsidRDefault="66611511" w:rsidP="523007F5">
      <w:pPr>
        <w:spacing w:after="0"/>
        <w:rPr>
          <w:rFonts w:ascii="Times New Roman" w:eastAsia="Times New Roman" w:hAnsi="Times New Roman" w:cs="Times New Roman"/>
          <w:sz w:val="20"/>
          <w:szCs w:val="20"/>
        </w:rPr>
      </w:pPr>
      <w:r w:rsidRPr="523007F5">
        <w:rPr>
          <w:rStyle w:val="eop"/>
          <w:rFonts w:ascii="Times New Roman" w:eastAsia="Times New Roman" w:hAnsi="Times New Roman" w:cs="Times New Roman"/>
          <w:sz w:val="20"/>
          <w:szCs w:val="20"/>
        </w:rPr>
        <w:t> </w:t>
      </w:r>
    </w:p>
    <w:p w14:paraId="423E9307" w14:textId="2738D988" w:rsidR="00B63BBF" w:rsidRDefault="00B63BBF" w:rsidP="523007F5">
      <w:pPr>
        <w:rPr>
          <w:rFonts w:ascii="Times New Roman" w:eastAsia="Times New Roman" w:hAnsi="Times New Roman" w:cs="Times New Roman"/>
          <w:sz w:val="20"/>
          <w:szCs w:val="20"/>
        </w:rPr>
      </w:pPr>
    </w:p>
    <w:p w14:paraId="2C078E63" w14:textId="6147EF74" w:rsidR="00B63BBF" w:rsidRDefault="00B63BBF" w:rsidP="523007F5">
      <w:pPr>
        <w:rPr>
          <w:rFonts w:ascii="Times New Roman" w:eastAsia="Times New Roman" w:hAnsi="Times New Roman" w:cs="Times New Roman"/>
          <w:sz w:val="20"/>
          <w:szCs w:val="20"/>
        </w:rPr>
      </w:pPr>
    </w:p>
    <w:sectPr w:rsidR="00B63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0180"/>
    <w:multiLevelType w:val="multilevel"/>
    <w:tmpl w:val="5DA63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B640DE"/>
    <w:multiLevelType w:val="multilevel"/>
    <w:tmpl w:val="CBD8C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551FA1"/>
    <w:multiLevelType w:val="multilevel"/>
    <w:tmpl w:val="26F6F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78F0CC"/>
    <w:multiLevelType w:val="multilevel"/>
    <w:tmpl w:val="42A8A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94845C"/>
    <w:multiLevelType w:val="multilevel"/>
    <w:tmpl w:val="7360A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0DA685"/>
    <w:multiLevelType w:val="multilevel"/>
    <w:tmpl w:val="687E1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2DBA62"/>
    <w:multiLevelType w:val="multilevel"/>
    <w:tmpl w:val="21B8F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4BEAAE"/>
    <w:multiLevelType w:val="multilevel"/>
    <w:tmpl w:val="E11EF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6253D1"/>
    <w:multiLevelType w:val="multilevel"/>
    <w:tmpl w:val="5E30B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5EF1E18"/>
    <w:multiLevelType w:val="multilevel"/>
    <w:tmpl w:val="D8526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7A9AE6"/>
    <w:multiLevelType w:val="multilevel"/>
    <w:tmpl w:val="26366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379132"/>
    <w:multiLevelType w:val="multilevel"/>
    <w:tmpl w:val="58D2C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A7E4B8"/>
    <w:multiLevelType w:val="multilevel"/>
    <w:tmpl w:val="4A46C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549F34"/>
    <w:multiLevelType w:val="multilevel"/>
    <w:tmpl w:val="DB26F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50301F"/>
    <w:multiLevelType w:val="multilevel"/>
    <w:tmpl w:val="0820F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3C1C7C"/>
    <w:multiLevelType w:val="multilevel"/>
    <w:tmpl w:val="FCE6B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28339569">
    <w:abstractNumId w:val="7"/>
  </w:num>
  <w:num w:numId="2" w16cid:durableId="1033850066">
    <w:abstractNumId w:val="11"/>
  </w:num>
  <w:num w:numId="3" w16cid:durableId="976450375">
    <w:abstractNumId w:val="3"/>
  </w:num>
  <w:num w:numId="4" w16cid:durableId="1570992608">
    <w:abstractNumId w:val="2"/>
  </w:num>
  <w:num w:numId="5" w16cid:durableId="99186916">
    <w:abstractNumId w:val="6"/>
  </w:num>
  <w:num w:numId="6" w16cid:durableId="1688943140">
    <w:abstractNumId w:val="4"/>
  </w:num>
  <w:num w:numId="7" w16cid:durableId="710544216">
    <w:abstractNumId w:val="0"/>
  </w:num>
  <w:num w:numId="8" w16cid:durableId="1922370610">
    <w:abstractNumId w:val="5"/>
  </w:num>
  <w:num w:numId="9" w16cid:durableId="550389717">
    <w:abstractNumId w:val="9"/>
  </w:num>
  <w:num w:numId="10" w16cid:durableId="943659735">
    <w:abstractNumId w:val="14"/>
  </w:num>
  <w:num w:numId="11" w16cid:durableId="755252690">
    <w:abstractNumId w:val="1"/>
  </w:num>
  <w:num w:numId="12" w16cid:durableId="1640261619">
    <w:abstractNumId w:val="15"/>
  </w:num>
  <w:num w:numId="13" w16cid:durableId="474563028">
    <w:abstractNumId w:val="10"/>
  </w:num>
  <w:num w:numId="14" w16cid:durableId="1517185594">
    <w:abstractNumId w:val="12"/>
  </w:num>
  <w:num w:numId="15" w16cid:durableId="1515998325">
    <w:abstractNumId w:val="8"/>
  </w:num>
  <w:num w:numId="16" w16cid:durableId="574625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4E92B"/>
    <w:rsid w:val="0011353D"/>
    <w:rsid w:val="002D1908"/>
    <w:rsid w:val="00505F07"/>
    <w:rsid w:val="00B63BBF"/>
    <w:rsid w:val="00C2587A"/>
    <w:rsid w:val="068250CC"/>
    <w:rsid w:val="06F88E28"/>
    <w:rsid w:val="0F10E4AD"/>
    <w:rsid w:val="0F44E92B"/>
    <w:rsid w:val="129F9702"/>
    <w:rsid w:val="206A1013"/>
    <w:rsid w:val="23D890F8"/>
    <w:rsid w:val="26801EDC"/>
    <w:rsid w:val="2A305868"/>
    <w:rsid w:val="2C35A249"/>
    <w:rsid w:val="2CE68E05"/>
    <w:rsid w:val="2CF9EC03"/>
    <w:rsid w:val="2CFDC216"/>
    <w:rsid w:val="313802C2"/>
    <w:rsid w:val="3412B328"/>
    <w:rsid w:val="37A74446"/>
    <w:rsid w:val="3CB079EB"/>
    <w:rsid w:val="3E1AD271"/>
    <w:rsid w:val="41179D7A"/>
    <w:rsid w:val="453DC5E2"/>
    <w:rsid w:val="4742EE80"/>
    <w:rsid w:val="523007F5"/>
    <w:rsid w:val="58141161"/>
    <w:rsid w:val="5971F689"/>
    <w:rsid w:val="599F256F"/>
    <w:rsid w:val="5B0DC6EA"/>
    <w:rsid w:val="5CA9974B"/>
    <w:rsid w:val="5CC691B4"/>
    <w:rsid w:val="5E076260"/>
    <w:rsid w:val="60C125DB"/>
    <w:rsid w:val="60E27FD1"/>
    <w:rsid w:val="61C52AE1"/>
    <w:rsid w:val="63FD3DE4"/>
    <w:rsid w:val="6524DCD2"/>
    <w:rsid w:val="65A90EF4"/>
    <w:rsid w:val="66611511"/>
    <w:rsid w:val="6C19F6D5"/>
    <w:rsid w:val="6F2250E7"/>
    <w:rsid w:val="6FD9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E92B"/>
  <w15:chartTrackingRefBased/>
  <w15:docId w15:val="{7E0800C5-B077-480E-9E4B-03B18934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C35A249"/>
  </w:style>
  <w:style w:type="character" w:customStyle="1" w:styleId="eop">
    <w:name w:val="eop"/>
    <w:basedOn w:val="DefaultParagraphFont"/>
    <w:uiPriority w:val="1"/>
    <w:rsid w:val="2C35A249"/>
  </w:style>
  <w:style w:type="paragraph" w:customStyle="1" w:styleId="paragraph">
    <w:name w:val="paragraph"/>
    <w:basedOn w:val="Normal"/>
    <w:uiPriority w:val="1"/>
    <w:rsid w:val="2C35A249"/>
    <w:pPr>
      <w:spacing w:beforeAutospacing="1" w:afterAutospacing="1"/>
    </w:pPr>
    <w:rPr>
      <w:rFonts w:ascii="Times New Roman" w:eastAsia="Times New Roman" w:hAnsi="Times New Roman" w:cs="Times New Roman"/>
    </w:rPr>
  </w:style>
  <w:style w:type="character" w:customStyle="1" w:styleId="scxw676585">
    <w:name w:val="scxw676585"/>
    <w:basedOn w:val="DefaultParagraphFont"/>
    <w:uiPriority w:val="1"/>
    <w:rsid w:val="2C35A249"/>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2587A"/>
    <w:rPr>
      <w:color w:val="0563C1" w:themeColor="hyperlink"/>
      <w:u w:val="single"/>
    </w:rPr>
  </w:style>
  <w:style w:type="character" w:styleId="UnresolvedMention">
    <w:name w:val="Unresolved Mention"/>
    <w:basedOn w:val="DefaultParagraphFont"/>
    <w:uiPriority w:val="99"/>
    <w:semiHidden/>
    <w:unhideWhenUsed/>
    <w:rsid w:val="00C2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tc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f35a45-7600-4a84-abe1-90f7ff1da993">
      <Terms xmlns="http://schemas.microsoft.com/office/infopath/2007/PartnerControls"/>
    </lcf76f155ced4ddcb4097134ff3c332f>
    <Tags xmlns="85f35a45-7600-4a84-abe1-90f7ff1da993" xsi:nil="true"/>
    <TaxCatchAll xmlns="0586afe6-2814-4cb5-92c4-af72f2aea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65A534E562D498B224A52AD4CE886" ma:contentTypeVersion="16" ma:contentTypeDescription="Create a new document." ma:contentTypeScope="" ma:versionID="77dd8dfba621fa0072636118c1fcf392">
  <xsd:schema xmlns:xsd="http://www.w3.org/2001/XMLSchema" xmlns:xs="http://www.w3.org/2001/XMLSchema" xmlns:p="http://schemas.microsoft.com/office/2006/metadata/properties" xmlns:ns2="0586afe6-2814-4cb5-92c4-af72f2aea325" xmlns:ns3="85f35a45-7600-4a84-abe1-90f7ff1da993" targetNamespace="http://schemas.microsoft.com/office/2006/metadata/properties" ma:root="true" ma:fieldsID="8a51252b2c64d18d6df18d0e21c06d2a" ns2:_="" ns3:_="">
    <xsd:import namespace="0586afe6-2814-4cb5-92c4-af72f2aea325"/>
    <xsd:import namespace="85f35a45-7600-4a84-abe1-90f7ff1da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35a45-7600-4a84-abe1-90f7ff1da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Tags" ma:index="22" nillable="true" ma:displayName="Tags" ma:format="Dropdown" ma:internalName="Tags">
      <xsd:simpleType>
        <xsd:restriction base="dms:Choice">
          <xsd:enumeration value="Roth Conversions M1"/>
          <xsd:enumeration value="Roth Conversions M2"/>
          <xsd:enumeration value="Roth Conversions M1"/>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711FE-CDB6-4537-A730-70BCD8DE8C5D}">
  <ds:schemaRefs>
    <ds:schemaRef ds:uri="http://schemas.microsoft.com/office/2006/metadata/properties"/>
    <ds:schemaRef ds:uri="http://schemas.microsoft.com/office/infopath/2007/PartnerControls"/>
    <ds:schemaRef ds:uri="85f35a45-7600-4a84-abe1-90f7ff1da993"/>
    <ds:schemaRef ds:uri="0586afe6-2814-4cb5-92c4-af72f2aea325"/>
  </ds:schemaRefs>
</ds:datastoreItem>
</file>

<file path=customXml/itemProps2.xml><?xml version="1.0" encoding="utf-8"?>
<ds:datastoreItem xmlns:ds="http://schemas.openxmlformats.org/officeDocument/2006/customXml" ds:itemID="{EEED45ED-7A2A-4029-B4A8-ED4EF30D1AFC}">
  <ds:schemaRefs>
    <ds:schemaRef ds:uri="http://schemas.microsoft.com/sharepoint/v3/contenttype/forms"/>
  </ds:schemaRefs>
</ds:datastoreItem>
</file>

<file path=customXml/itemProps3.xml><?xml version="1.0" encoding="utf-8"?>
<ds:datastoreItem xmlns:ds="http://schemas.openxmlformats.org/officeDocument/2006/customXml" ds:itemID="{57496395-9FCF-415E-8E3A-591BBE40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85f35a45-7600-4a84-abe1-90f7ff1d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Shelitha Smodic</dc:creator>
  <cp:keywords/>
  <dc:description/>
  <cp:lastModifiedBy>Paula Frey</cp:lastModifiedBy>
  <cp:revision>2</cp:revision>
  <dcterms:created xsi:type="dcterms:W3CDTF">2025-09-29T17:27:00Z</dcterms:created>
  <dcterms:modified xsi:type="dcterms:W3CDTF">2025-09-29T17:27:00Z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0x01010083165A534E562D498B224A52AD4CE886</vt:lpwstr>
  </property>
  <property fmtid="{D5CDD505-2E9C-101B-9397-08002B2CF9AE}" pid="3" name="MediaServiceImageTags">
    <vt:lpwstr/>
  </property>
</Properties>
</file>