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3149F" w:rsidR="008B647D" w:rsidP="008B647D" w:rsidRDefault="008B647D" w14:paraId="236F4BDA" w14:textId="623F709D">
      <w:r w:rsidRPr="40A71CA5">
        <w:rPr>
          <w:b/>
          <w:bCs/>
          <w:i/>
          <w:iCs/>
        </w:rPr>
        <w:t xml:space="preserve">Presentation: </w:t>
      </w:r>
      <w:r>
        <w:br/>
      </w:r>
      <w:r w:rsidR="00845C2B">
        <w:t>Estate Planning for IRAs</w:t>
      </w:r>
    </w:p>
    <w:p w:rsidRPr="0083149F" w:rsidR="008B647D" w:rsidP="008B647D" w:rsidRDefault="008B647D" w14:paraId="672A6659" w14:textId="77777777"/>
    <w:p w:rsidR="587F8935" w:rsidP="587F8935" w:rsidRDefault="587F8935" w14:paraId="7285DCAF" w14:textId="07AEB95C">
      <w:pPr>
        <w:rPr>
          <w:color w:val="000000" w:themeColor="text1"/>
          <w:sz w:val="22"/>
          <w:szCs w:val="22"/>
        </w:rPr>
      </w:pPr>
      <w:r w:rsidRPr="12626F87" w:rsidR="587F8935">
        <w:rPr>
          <w:i w:val="1"/>
          <w:iCs w:val="1"/>
          <w:color w:val="000000" w:themeColor="text1" w:themeTint="FF" w:themeShade="FF"/>
        </w:rPr>
        <w:t xml:space="preserve">Presenter: </w:t>
      </w:r>
      <w:r>
        <w:br/>
      </w:r>
      <w:r w:rsidRPr="12626F87" w:rsidR="587F8935">
        <w:rPr>
          <w:i w:val="1"/>
          <w:iCs w:val="1"/>
          <w:color w:val="000000" w:themeColor="text1" w:themeTint="FF" w:themeShade="FF"/>
        </w:rPr>
        <w:t>Jeffrey Levine, CPA/PFS, CFP</w:t>
      </w:r>
      <w:r w:rsidRPr="12626F87" w:rsidR="587F8935">
        <w:rPr>
          <w:color w:val="000000" w:themeColor="text1" w:themeTint="FF" w:themeShade="FF"/>
          <w:sz w:val="22"/>
          <w:szCs w:val="22"/>
          <w:vertAlign w:val="superscript"/>
        </w:rPr>
        <w:t>®</w:t>
      </w:r>
      <w:r w:rsidRPr="12626F87" w:rsidR="587F8935">
        <w:rPr>
          <w:color w:val="000000" w:themeColor="text1" w:themeTint="FF" w:themeShade="FF"/>
          <w:sz w:val="22"/>
          <w:szCs w:val="22"/>
        </w:rPr>
        <w:t>, CWS</w:t>
      </w:r>
      <w:r w:rsidRPr="12626F87" w:rsidR="587F8935">
        <w:rPr>
          <w:color w:val="000000" w:themeColor="text1" w:themeTint="FF" w:themeShade="FF"/>
          <w:sz w:val="22"/>
          <w:szCs w:val="22"/>
          <w:vertAlign w:val="superscript"/>
        </w:rPr>
        <w:t>®</w:t>
      </w:r>
      <w:r w:rsidRPr="12626F87" w:rsidR="587F8935">
        <w:rPr>
          <w:color w:val="000000" w:themeColor="text1" w:themeTint="FF" w:themeShade="FF"/>
          <w:sz w:val="22"/>
          <w:szCs w:val="22"/>
        </w:rPr>
        <w:t>, BFA</w:t>
      </w:r>
      <w:r w:rsidRPr="12626F87" w:rsidR="587F8935">
        <w:rPr>
          <w:color w:val="000000" w:themeColor="text1" w:themeTint="FF" w:themeShade="FF"/>
          <w:sz w:val="22"/>
          <w:szCs w:val="22"/>
          <w:vertAlign w:val="superscript"/>
        </w:rPr>
        <w:t>®</w:t>
      </w:r>
      <w:r w:rsidRPr="12626F87" w:rsidR="587F8935">
        <w:rPr>
          <w:color w:val="000000" w:themeColor="text1" w:themeTint="FF" w:themeShade="FF"/>
          <w:sz w:val="22"/>
          <w:szCs w:val="22"/>
        </w:rPr>
        <w:t>, MSA is the Lead Financial Planning Nerd for</w:t>
      </w:r>
      <w:r w:rsidRPr="12626F87" w:rsidR="587F8935">
        <w:rPr>
          <w:color w:val="333333"/>
          <w:sz w:val="22"/>
          <w:szCs w:val="22"/>
        </w:rPr>
        <w:t> </w:t>
      </w:r>
      <w:hyperlink r:id="R591329bcb2de4bd4">
        <w:r w:rsidRPr="12626F87" w:rsidR="587F8935">
          <w:rPr>
            <w:rStyle w:val="Hyperlink"/>
            <w:sz w:val="22"/>
            <w:szCs w:val="22"/>
          </w:rPr>
          <w:t>Kitces.com</w:t>
        </w:r>
      </w:hyperlink>
      <w:r w:rsidRPr="12626F87" w:rsidR="587F8935">
        <w:rPr>
          <w:color w:val="333333"/>
          <w:sz w:val="22"/>
          <w:szCs w:val="22"/>
        </w:rPr>
        <w:t xml:space="preserve"> and the Chief Planning Officer </w:t>
      </w:r>
      <w:r w:rsidRPr="12626F87" w:rsidR="587F8935">
        <w:rPr>
          <w:color w:val="000000" w:themeColor="text1" w:themeTint="FF" w:themeShade="FF"/>
          <w:sz w:val="22"/>
          <w:szCs w:val="22"/>
        </w:rPr>
        <w:t xml:space="preserve">at </w:t>
      </w:r>
      <w:hyperlink r:id="R0d8bcf425b974074">
        <w:r w:rsidRPr="12626F87" w:rsidR="6F7E7545">
          <w:rPr>
            <w:rStyle w:val="Hyperlink"/>
            <w:sz w:val="22"/>
            <w:szCs w:val="22"/>
          </w:rPr>
          <w:t>Focus</w:t>
        </w:r>
        <w:r w:rsidRPr="12626F87" w:rsidR="587F8935">
          <w:rPr>
            <w:rStyle w:val="Hyperlink"/>
            <w:sz w:val="22"/>
            <w:szCs w:val="22"/>
          </w:rPr>
          <w:t xml:space="preserve"> Wealth Partners</w:t>
        </w:r>
      </w:hyperlink>
      <w:r w:rsidRPr="12626F87" w:rsidR="587F8935">
        <w:rPr>
          <w:color w:val="000000" w:themeColor="text1" w:themeTint="FF" w:themeShade="FF"/>
          <w:sz w:val="22"/>
          <w:szCs w:val="22"/>
        </w:rPr>
        <w:t xml:space="preserve">. In 2020, Mr. Levine was named by Investment Advisor Magazine as one of the top 25 voices to turn to during uncertain </w:t>
      </w:r>
      <w:r w:rsidRPr="12626F87" w:rsidR="587F8935">
        <w:rPr>
          <w:color w:val="000000" w:themeColor="text1" w:themeTint="FF" w:themeShade="FF"/>
          <w:sz w:val="22"/>
          <w:szCs w:val="22"/>
        </w:rPr>
        <w:t>times, and</w:t>
      </w:r>
      <w:r w:rsidRPr="12626F87" w:rsidR="587F8935">
        <w:rPr>
          <w:color w:val="000000" w:themeColor="text1" w:themeTint="FF" w:themeShade="FF"/>
          <w:sz w:val="22"/>
          <w:szCs w:val="22"/>
        </w:rPr>
        <w:t xml:space="preserve"> was named to the IA25 again in 2021. Jeff is a past recipient of the</w:t>
      </w:r>
      <w:r w:rsidRPr="12626F87" w:rsidR="587F8935">
        <w:rPr>
          <w:color w:val="333333"/>
          <w:sz w:val="22"/>
          <w:szCs w:val="22"/>
        </w:rPr>
        <w:t> </w:t>
      </w:r>
      <w:hyperlink r:id="R71d22be94b7f4dd2">
        <w:r w:rsidRPr="12626F87" w:rsidR="587F8935">
          <w:rPr>
            <w:rStyle w:val="Hyperlink"/>
            <w:sz w:val="22"/>
            <w:szCs w:val="22"/>
          </w:rPr>
          <w:t>Standing Ovation award</w:t>
        </w:r>
      </w:hyperlink>
      <w:r w:rsidRPr="12626F87" w:rsidR="587F8935">
        <w:rPr>
          <w:color w:val="333333"/>
          <w:sz w:val="22"/>
          <w:szCs w:val="22"/>
        </w:rPr>
        <w:t xml:space="preserve">, </w:t>
      </w:r>
      <w:r w:rsidRPr="12626F87" w:rsidR="587F8935">
        <w:rPr>
          <w:color w:val="000000" w:themeColor="text1" w:themeTint="FF" w:themeShade="FF"/>
          <w:sz w:val="22"/>
          <w:szCs w:val="22"/>
        </w:rPr>
        <w:t>presented by the AICPA Financial Planning Division, was named to the</w:t>
      </w:r>
      <w:r w:rsidRPr="12626F87" w:rsidR="587F8935">
        <w:rPr>
          <w:color w:val="333333"/>
          <w:sz w:val="22"/>
          <w:szCs w:val="22"/>
        </w:rPr>
        <w:t> </w:t>
      </w:r>
      <w:hyperlink r:id="Ra98cea8b79cb41d5">
        <w:r w:rsidRPr="12626F87" w:rsidR="587F8935">
          <w:rPr>
            <w:rStyle w:val="Hyperlink"/>
            <w:sz w:val="22"/>
            <w:szCs w:val="22"/>
          </w:rPr>
          <w:t>2017 class of 40 Under 40</w:t>
        </w:r>
      </w:hyperlink>
      <w:r w:rsidRPr="12626F87" w:rsidR="587F8935">
        <w:rPr>
          <w:color w:val="333333"/>
          <w:sz w:val="22"/>
          <w:szCs w:val="22"/>
        </w:rPr>
        <w:t> </w:t>
      </w:r>
      <w:r w:rsidRPr="12626F87" w:rsidR="587F8935">
        <w:rPr>
          <w:color w:val="000000" w:themeColor="text1" w:themeTint="FF" w:themeShade="FF"/>
          <w:sz w:val="22"/>
          <w:szCs w:val="22"/>
        </w:rPr>
        <w:t xml:space="preserve">by </w:t>
      </w:r>
      <w:r w:rsidRPr="12626F87" w:rsidR="587F8935">
        <w:rPr>
          <w:color w:val="000000" w:themeColor="text1" w:themeTint="FF" w:themeShade="FF"/>
          <w:sz w:val="22"/>
          <w:szCs w:val="22"/>
        </w:rPr>
        <w:t>InvestmentNews</w:t>
      </w:r>
      <w:r w:rsidRPr="12626F87" w:rsidR="587F8935">
        <w:rPr>
          <w:color w:val="000000" w:themeColor="text1" w:themeTint="FF" w:themeShade="FF"/>
          <w:sz w:val="22"/>
          <w:szCs w:val="22"/>
        </w:rPr>
        <w:t>, and as a Young Advisor to Watch by Financial Advisor Magazine in 2020. Previously, Jeffrey served as Ed Slott and Company’s Chief Retirement Strategist, where his ability to simplify the complex laws that govern individual retirement accounts, combined with his unique blend of humor and tax planning, was first recognized. You can follow Jeff on Twitter</w:t>
      </w:r>
      <w:r w:rsidRPr="12626F87" w:rsidR="587F8935">
        <w:rPr>
          <w:color w:val="333333"/>
          <w:sz w:val="22"/>
          <w:szCs w:val="22"/>
        </w:rPr>
        <w:t> </w:t>
      </w:r>
      <w:hyperlink r:id="R13e0bc9b00ba4730">
        <w:r w:rsidRPr="12626F87" w:rsidR="587F8935">
          <w:rPr>
            <w:rStyle w:val="Hyperlink"/>
            <w:sz w:val="22"/>
            <w:szCs w:val="22"/>
          </w:rPr>
          <w:t>@CPAPlanner</w:t>
        </w:r>
      </w:hyperlink>
      <w:r w:rsidRPr="12626F87" w:rsidR="587F8935">
        <w:rPr>
          <w:color w:val="333333"/>
          <w:sz w:val="22"/>
          <w:szCs w:val="22"/>
        </w:rPr>
        <w:t xml:space="preserve">, where he is known to break down the latest tax updates in GIF-filled tweets storms, </w:t>
      </w:r>
      <w:r w:rsidRPr="12626F87" w:rsidR="587F8935">
        <w:rPr>
          <w:color w:val="000000" w:themeColor="text1" w:themeTint="FF" w:themeShade="FF"/>
          <w:sz w:val="22"/>
          <w:szCs w:val="22"/>
        </w:rPr>
        <w:t xml:space="preserve">and via his personal website, </w:t>
      </w:r>
      <w:hyperlink r:id="R64a202580c364d29">
        <w:r w:rsidRPr="12626F87" w:rsidR="587F8935">
          <w:rPr>
            <w:rStyle w:val="Hyperlink"/>
            <w:sz w:val="22"/>
            <w:szCs w:val="22"/>
          </w:rPr>
          <w:t>www.FullyVestedAdvice.com</w:t>
        </w:r>
      </w:hyperlink>
      <w:r w:rsidRPr="12626F87" w:rsidR="587F8935">
        <w:rPr>
          <w:color w:val="000000" w:themeColor="text1" w:themeTint="FF" w:themeShade="FF"/>
          <w:sz w:val="22"/>
          <w:szCs w:val="22"/>
        </w:rPr>
        <w:t>.</w:t>
      </w:r>
    </w:p>
    <w:p w:rsidR="587F8935" w:rsidP="587F8935" w:rsidRDefault="587F8935" w14:paraId="1A96C236" w14:textId="4124CB7B"/>
    <w:p w:rsidRPr="00DB78C1" w:rsidR="008B647D" w:rsidP="40A71CA5" w:rsidRDefault="008B647D" w14:paraId="116B1A29" w14:textId="77777777">
      <w:pPr>
        <w:rPr>
          <w:b/>
          <w:bCs/>
          <w:i/>
          <w:iCs/>
        </w:rPr>
      </w:pPr>
      <w:r w:rsidRPr="40A71CA5">
        <w:rPr>
          <w:b/>
          <w:bCs/>
          <w:i/>
          <w:iCs/>
        </w:rPr>
        <w:t>Session Description:</w:t>
      </w:r>
    </w:p>
    <w:p w:rsidR="007B210A" w:rsidP="008B647D" w:rsidRDefault="00842822" w14:paraId="6ACAA7D6" w14:textId="77777777">
      <w:pPr>
        <w:rPr>
          <w:rFonts w:eastAsia="Helvetica"/>
          <w:color w:val="333333"/>
        </w:rPr>
      </w:pPr>
      <w:proofErr w:type="gramStart"/>
      <w:r w:rsidRPr="00842822">
        <w:rPr>
          <w:rFonts w:eastAsia="Helvetica"/>
          <w:color w:val="333333"/>
        </w:rPr>
        <w:t>Despite the fact that</w:t>
      </w:r>
      <w:proofErr w:type="gramEnd"/>
      <w:r w:rsidRPr="00842822">
        <w:rPr>
          <w:rFonts w:eastAsia="Helvetica"/>
          <w:color w:val="333333"/>
        </w:rPr>
        <w:t xml:space="preserve"> Americans hold more than $30 trillion in retirement assets, and that those assets often make up a substantial portion of an individual’s net worth, IRAs and other retirement accounts continue to be ignored or insufficiently addressed within many estate plans. Left unaddressed, this planning gap can result in unnecessary taxation, the loss of valuable tax deferral, exposure of assets to “angry” creditors, and other harmful, wealth-sapping effects. The flip side of that coin, however, is that advisors who take proactive steps now to address the unique estate planning issues retirement accounts present can add substantial value for </w:t>
      </w:r>
      <w:proofErr w:type="gramStart"/>
      <w:r w:rsidRPr="00842822">
        <w:rPr>
          <w:rFonts w:eastAsia="Helvetica"/>
          <w:color w:val="333333"/>
        </w:rPr>
        <w:t>clients, and</w:t>
      </w:r>
      <w:proofErr w:type="gramEnd"/>
      <w:r w:rsidRPr="00842822">
        <w:rPr>
          <w:rFonts w:eastAsia="Helvetica"/>
          <w:color w:val="333333"/>
        </w:rPr>
        <w:t xml:space="preserve"> can effectively position themselves for the veritable tsunami of retirement assets that will be transitioning between generations in the coming years.</w:t>
      </w:r>
    </w:p>
    <w:p w:rsidR="00842822" w:rsidP="008B647D" w:rsidRDefault="00842822" w14:paraId="5DAB6C7B" w14:textId="77777777">
      <w:pPr>
        <w:rPr>
          <w:rFonts w:eastAsia="Helvetica"/>
          <w:color w:val="333333"/>
        </w:rPr>
      </w:pPr>
    </w:p>
    <w:p w:rsidR="00147352" w:rsidP="40A71CA5" w:rsidRDefault="00147352" w14:paraId="0531BC1C" w14:textId="77777777">
      <w:pPr>
        <w:rPr>
          <w:b/>
          <w:bCs/>
          <w:i/>
          <w:iCs/>
        </w:rPr>
      </w:pPr>
      <w:r w:rsidRPr="40A71CA5">
        <w:rPr>
          <w:b/>
          <w:bCs/>
          <w:i/>
          <w:iCs/>
        </w:rPr>
        <w:t>Learning Objectives:</w:t>
      </w:r>
    </w:p>
    <w:p w:rsidR="00147352" w:rsidP="008436DE" w:rsidRDefault="00147352" w14:paraId="19B7DAC5" w14:textId="77777777">
      <w:pPr>
        <w:ind w:left="900" w:hanging="900"/>
      </w:pPr>
      <w:r>
        <w:t xml:space="preserve">- </w:t>
      </w:r>
      <w:r w:rsidR="00BD1F06">
        <w:t>LO #1</w:t>
      </w:r>
      <w:r w:rsidR="008436DE">
        <w:t xml:space="preserve">: </w:t>
      </w:r>
      <w:r w:rsidRPr="007B210A" w:rsidR="001F7065">
        <w:rPr>
          <w:rFonts w:eastAsia="Helvetica"/>
          <w:color w:val="333333"/>
        </w:rPr>
        <w:t xml:space="preserve">Gain an understanding of post-death payout rules and analyze the planning strategies beneficiaries can use to make the most of their inheritance </w:t>
      </w:r>
    </w:p>
    <w:p w:rsidR="008436DE" w:rsidP="008436DE" w:rsidRDefault="008436DE" w14:paraId="02EB378F" w14:textId="77777777">
      <w:pPr>
        <w:ind w:left="900" w:hanging="900"/>
      </w:pPr>
    </w:p>
    <w:p w:rsidRPr="007B210A" w:rsidR="00147352" w:rsidP="008436DE" w:rsidRDefault="00147352" w14:paraId="26608B2A" w14:textId="77777777">
      <w:pPr>
        <w:ind w:left="900" w:hanging="900"/>
        <w:rPr>
          <w:rFonts w:eastAsia="Helvetica"/>
          <w:color w:val="333333"/>
        </w:rPr>
      </w:pPr>
      <w:r>
        <w:t xml:space="preserve">- </w:t>
      </w:r>
      <w:r w:rsidR="00BD1F06">
        <w:t>LO #2</w:t>
      </w:r>
      <w:r w:rsidR="008436DE">
        <w:t xml:space="preserve">: </w:t>
      </w:r>
      <w:r w:rsidRPr="007B210A" w:rsidR="001F7065">
        <w:rPr>
          <w:rFonts w:eastAsia="Helvetica"/>
          <w:color w:val="333333"/>
        </w:rPr>
        <w:t>Learn the key rules that apply when naming a trust as the beneficiary of an IRA</w:t>
      </w:r>
    </w:p>
    <w:p w:rsidR="008436DE" w:rsidP="008436DE" w:rsidRDefault="008436DE" w14:paraId="6A05A809" w14:textId="77777777">
      <w:pPr>
        <w:ind w:left="900" w:hanging="900"/>
      </w:pPr>
    </w:p>
    <w:p w:rsidR="00147352" w:rsidP="008436DE" w:rsidRDefault="00147352" w14:paraId="7D159072" w14:textId="77777777">
      <w:pPr>
        <w:ind w:left="900" w:hanging="900"/>
      </w:pPr>
      <w:r>
        <w:t xml:space="preserve">- </w:t>
      </w:r>
      <w:r w:rsidR="00BD1F06">
        <w:t>LO #3</w:t>
      </w:r>
      <w:r w:rsidR="008436DE">
        <w:t xml:space="preserve">: </w:t>
      </w:r>
      <w:r w:rsidR="001F7065">
        <w:t xml:space="preserve">Understand how to choose the “best” way for a surviving spouse to handle retirement assets </w:t>
      </w:r>
    </w:p>
    <w:p w:rsidR="008436DE" w:rsidP="008436DE" w:rsidRDefault="008436DE" w14:paraId="5A39BBE3" w14:textId="77777777">
      <w:pPr>
        <w:ind w:left="900" w:hanging="900"/>
      </w:pPr>
    </w:p>
    <w:p w:rsidR="00147352" w:rsidP="008436DE" w:rsidRDefault="00147352" w14:paraId="27B4CE95" w14:textId="77777777">
      <w:pPr>
        <w:ind w:left="900" w:hanging="900"/>
      </w:pPr>
      <w:r>
        <w:t xml:space="preserve">- </w:t>
      </w:r>
      <w:r w:rsidR="00BD1F06">
        <w:t>LO #4</w:t>
      </w:r>
      <w:r w:rsidR="008436DE">
        <w:t xml:space="preserve">: </w:t>
      </w:r>
      <w:r w:rsidR="001F7065">
        <w:t xml:space="preserve">Explore the surprisingly complex interaction of state and Federal laws </w:t>
      </w:r>
      <w:r w:rsidR="00845C2B">
        <w:t>governing</w:t>
      </w:r>
      <w:r w:rsidR="001F7065">
        <w:t xml:space="preserve"> </w:t>
      </w:r>
      <w:r w:rsidR="00845C2B">
        <w:t xml:space="preserve">retirement account </w:t>
      </w:r>
      <w:r w:rsidR="001F7065">
        <w:t xml:space="preserve">property rights </w:t>
      </w:r>
    </w:p>
    <w:p w:rsidR="00147352" w:rsidP="00147352" w:rsidRDefault="00147352" w14:paraId="41C8F396" w14:textId="77777777">
      <w:pPr>
        <w:rPr>
          <w:i/>
        </w:rPr>
      </w:pPr>
    </w:p>
    <w:p w:rsidRPr="00886F9D" w:rsidR="00147352" w:rsidP="40A71CA5" w:rsidRDefault="00147352" w14:paraId="27041862" w14:textId="77777777">
      <w:pPr>
        <w:rPr>
          <w:b/>
          <w:bCs/>
          <w:i/>
          <w:iCs/>
        </w:rPr>
      </w:pPr>
      <w:r w:rsidRPr="40A71CA5">
        <w:rPr>
          <w:b/>
          <w:bCs/>
          <w:i/>
          <w:iCs/>
        </w:rPr>
        <w:t>Level of Complexity:</w:t>
      </w:r>
    </w:p>
    <w:p w:rsidR="00147352" w:rsidP="00147352" w:rsidRDefault="00147352" w14:paraId="2D111951" w14:textId="77777777">
      <w:r>
        <w:t xml:space="preserve">- </w:t>
      </w:r>
      <w:r w:rsidR="00BD1F06">
        <w:t xml:space="preserve">&lt; Beginner / Intermediate / </w:t>
      </w:r>
      <w:r w:rsidRPr="009D6BBB">
        <w:rPr>
          <w:highlight w:val="yellow"/>
        </w:rPr>
        <w:t>Advanced</w:t>
      </w:r>
      <w:r w:rsidR="00BD1F06">
        <w:t>&gt;</w:t>
      </w:r>
    </w:p>
    <w:p w:rsidR="00147352" w:rsidP="00147352" w:rsidRDefault="00147352" w14:paraId="72A3D3EC" w14:textId="77777777"/>
    <w:p w:rsidR="00147352" w:rsidP="40A71CA5" w:rsidRDefault="00147352" w14:paraId="44ECB684" w14:textId="77777777">
      <w:pPr>
        <w:rPr>
          <w:b/>
          <w:bCs/>
          <w:i/>
          <w:iCs/>
        </w:rPr>
      </w:pPr>
      <w:r w:rsidRPr="40A71CA5">
        <w:rPr>
          <w:b/>
          <w:bCs/>
          <w:i/>
          <w:iCs/>
        </w:rPr>
        <w:t>Topic Area(s):</w:t>
      </w:r>
    </w:p>
    <w:p w:rsidRPr="00886F9D" w:rsidR="00147352" w:rsidP="00147352" w:rsidRDefault="00147352" w14:paraId="178AE646" w14:textId="77777777">
      <w:r>
        <w:t xml:space="preserve">- </w:t>
      </w:r>
      <w:r w:rsidR="00BD1F06">
        <w:t xml:space="preserve">&lt; </w:t>
      </w:r>
      <w:r w:rsidRPr="009D6BBB" w:rsidR="00BD1F06">
        <w:rPr>
          <w:highlight w:val="yellow"/>
        </w:rPr>
        <w:t>General Principles of Financial Planning</w:t>
      </w:r>
      <w:r w:rsidR="00BD1F06">
        <w:t xml:space="preserve"> / Insurance Planning / Investment Planning </w:t>
      </w:r>
      <w:r w:rsidRPr="009D6BBB" w:rsidR="00BD1F06">
        <w:rPr>
          <w:highlight w:val="yellow"/>
        </w:rPr>
        <w:t xml:space="preserve">/ Income Tax Planning / </w:t>
      </w:r>
      <w:r w:rsidRPr="009D6BBB">
        <w:rPr>
          <w:highlight w:val="yellow"/>
        </w:rPr>
        <w:t>Retirement Planning</w:t>
      </w:r>
      <w:r w:rsidRPr="009D6BBB" w:rsidR="00BD1F06">
        <w:rPr>
          <w:highlight w:val="yellow"/>
        </w:rPr>
        <w:t xml:space="preserve"> / Estate Planning /</w:t>
      </w:r>
      <w:r w:rsidR="00BD1F06">
        <w:t xml:space="preserve"> Client Trust &amp; Communication &gt;</w:t>
      </w:r>
    </w:p>
    <w:p w:rsidR="00147352" w:rsidP="00147352" w:rsidRDefault="00147352" w14:paraId="0D0B940D" w14:textId="77777777"/>
    <w:p w:rsidRPr="00886F9D" w:rsidR="00147352" w:rsidP="40A71CA5" w:rsidRDefault="00147352" w14:paraId="713235D8" w14:textId="77777777">
      <w:pPr>
        <w:rPr>
          <w:b/>
          <w:bCs/>
          <w:i/>
          <w:iCs/>
        </w:rPr>
      </w:pPr>
      <w:r w:rsidRPr="40A71CA5">
        <w:rPr>
          <w:b/>
          <w:bCs/>
          <w:i/>
          <w:iCs/>
        </w:rPr>
        <w:t>Hour(s) of CE:</w:t>
      </w:r>
    </w:p>
    <w:p w:rsidR="00147352" w:rsidP="00147352" w:rsidRDefault="00147352" w14:paraId="3F85E605" w14:textId="77777777">
      <w:r>
        <w:lastRenderedPageBreak/>
        <w:t xml:space="preserve">- </w:t>
      </w:r>
      <w:r w:rsidR="00BD1F06">
        <w:t xml:space="preserve">&lt; </w:t>
      </w:r>
      <w:r w:rsidRPr="001F7065" w:rsidR="00BD1F06">
        <w:rPr>
          <w:highlight w:val="yellow"/>
        </w:rPr>
        <w:t>1 hour</w:t>
      </w:r>
      <w:r w:rsidR="00BD1F06">
        <w:t xml:space="preserve"> / 1.5 hours / 2 hours &gt;</w:t>
      </w:r>
    </w:p>
    <w:p w:rsidR="00CB5379" w:rsidP="40A71CA5" w:rsidRDefault="00CB5379" w14:paraId="60061E4C" w14:textId="199550F9"/>
    <w:p w:rsidRPr="00147352" w:rsidR="005E7A5D" w:rsidP="40A71CA5" w:rsidRDefault="00147352" w14:paraId="01B6B41B" w14:textId="77777777">
      <w:pPr>
        <w:rPr>
          <w:b/>
          <w:bCs/>
          <w:i/>
          <w:iCs/>
        </w:rPr>
      </w:pPr>
      <w:r w:rsidRPr="40A71CA5">
        <w:rPr>
          <w:b/>
          <w:bCs/>
          <w:i/>
          <w:iCs/>
        </w:rPr>
        <w:t>Outline:</w:t>
      </w:r>
    </w:p>
    <w:p w:rsidRPr="00646738" w:rsidR="00646738" w:rsidP="00646738" w:rsidRDefault="001F7065" w14:paraId="28544475" w14:textId="5E00DDFB">
      <w:pPr>
        <w:numPr>
          <w:ilvl w:val="0"/>
          <w:numId w:val="1"/>
        </w:numPr>
        <w:spacing w:line="360" w:lineRule="auto"/>
        <w:rPr>
          <w:sz w:val="22"/>
          <w:szCs w:val="22"/>
        </w:rPr>
      </w:pPr>
      <w:r w:rsidRPr="09C902E2">
        <w:rPr>
          <w:sz w:val="22"/>
          <w:szCs w:val="22"/>
        </w:rPr>
        <w:t>The IRA Beneficiary “Family Tree” and the “Basic” Post-Death Payout Rules</w:t>
      </w:r>
      <w:r w:rsidRPr="09C902E2" w:rsidR="00845C2B">
        <w:rPr>
          <w:sz w:val="22"/>
          <w:szCs w:val="22"/>
        </w:rPr>
        <w:t>...</w:t>
      </w:r>
      <w:r w:rsidRPr="09C902E2">
        <w:rPr>
          <w:sz w:val="22"/>
          <w:szCs w:val="22"/>
        </w:rPr>
        <w:t>…</w:t>
      </w:r>
      <w:proofErr w:type="gramStart"/>
      <w:r w:rsidRPr="09C902E2" w:rsidR="00845C2B">
        <w:rPr>
          <w:sz w:val="22"/>
          <w:szCs w:val="22"/>
        </w:rPr>
        <w:t>....</w:t>
      </w:r>
      <w:r w:rsidRPr="09C902E2">
        <w:rPr>
          <w:sz w:val="22"/>
          <w:szCs w:val="22"/>
        </w:rPr>
        <w:t>.</w:t>
      </w:r>
      <w:proofErr w:type="gramEnd"/>
      <w:r w:rsidRPr="09C902E2">
        <w:rPr>
          <w:sz w:val="22"/>
          <w:szCs w:val="22"/>
        </w:rPr>
        <w:t>10 minutes</w:t>
      </w:r>
      <w:r w:rsidRPr="09C902E2" w:rsidR="00646738">
        <w:rPr>
          <w:sz w:val="22"/>
          <w:szCs w:val="22"/>
        </w:rPr>
        <w:t xml:space="preserve"> </w:t>
      </w:r>
    </w:p>
    <w:p w:rsidRPr="00CA5C63" w:rsidR="00CA5C63" w:rsidP="00CA5C63" w:rsidRDefault="001F7065" w14:paraId="11DEFDD5" w14:textId="048660FA">
      <w:pPr>
        <w:numPr>
          <w:ilvl w:val="0"/>
          <w:numId w:val="1"/>
        </w:numPr>
        <w:spacing w:line="360" w:lineRule="auto"/>
        <w:rPr>
          <w:sz w:val="22"/>
          <w:szCs w:val="22"/>
        </w:rPr>
      </w:pPr>
      <w:r w:rsidRPr="09C902E2">
        <w:rPr>
          <w:sz w:val="22"/>
          <w:szCs w:val="22"/>
        </w:rPr>
        <w:t>Spousal Beneficiary Planning…………………………………………………</w:t>
      </w:r>
      <w:proofErr w:type="gramStart"/>
      <w:r w:rsidRPr="09C902E2">
        <w:rPr>
          <w:sz w:val="22"/>
          <w:szCs w:val="22"/>
        </w:rPr>
        <w:t>…</w:t>
      </w:r>
      <w:r w:rsidRPr="09C902E2" w:rsidR="00845C2B">
        <w:rPr>
          <w:sz w:val="22"/>
          <w:szCs w:val="22"/>
        </w:rPr>
        <w:t>..</w:t>
      </w:r>
      <w:proofErr w:type="gramEnd"/>
      <w:r w:rsidRPr="09C902E2">
        <w:rPr>
          <w:sz w:val="22"/>
          <w:szCs w:val="22"/>
        </w:rPr>
        <w:t xml:space="preserve">…...10 minutes </w:t>
      </w:r>
    </w:p>
    <w:p w:rsidR="00CA5C63" w:rsidP="00CA5C63" w:rsidRDefault="001F7065" w14:paraId="67AB40B7" w14:textId="31E07677">
      <w:pPr>
        <w:numPr>
          <w:ilvl w:val="0"/>
          <w:numId w:val="1"/>
        </w:numPr>
        <w:spacing w:line="360" w:lineRule="auto"/>
        <w:rPr>
          <w:sz w:val="22"/>
          <w:szCs w:val="22"/>
        </w:rPr>
      </w:pPr>
      <w:r w:rsidRPr="09C902E2">
        <w:rPr>
          <w:sz w:val="22"/>
          <w:szCs w:val="22"/>
        </w:rPr>
        <w:t>Naming a Trust as an IRA Beneficiary……………………………………</w:t>
      </w:r>
      <w:r w:rsidRPr="09C902E2" w:rsidR="00845C2B">
        <w:rPr>
          <w:sz w:val="22"/>
          <w:szCs w:val="22"/>
        </w:rPr>
        <w:t>.</w:t>
      </w:r>
      <w:r w:rsidRPr="09C902E2">
        <w:rPr>
          <w:sz w:val="22"/>
          <w:szCs w:val="22"/>
        </w:rPr>
        <w:t>……</w:t>
      </w:r>
      <w:r w:rsidRPr="09C902E2" w:rsidR="00845C2B">
        <w:rPr>
          <w:sz w:val="22"/>
          <w:szCs w:val="22"/>
        </w:rPr>
        <w:t>.</w:t>
      </w:r>
      <w:r w:rsidRPr="09C902E2">
        <w:rPr>
          <w:sz w:val="22"/>
          <w:szCs w:val="22"/>
        </w:rPr>
        <w:t>…</w:t>
      </w:r>
      <w:proofErr w:type="gramStart"/>
      <w:r w:rsidRPr="09C902E2" w:rsidR="00845C2B">
        <w:rPr>
          <w:sz w:val="22"/>
          <w:szCs w:val="22"/>
        </w:rPr>
        <w:t>..</w:t>
      </w:r>
      <w:r w:rsidRPr="09C902E2">
        <w:rPr>
          <w:sz w:val="22"/>
          <w:szCs w:val="22"/>
        </w:rPr>
        <w:t>...</w:t>
      </w:r>
      <w:proofErr w:type="gramEnd"/>
      <w:r w:rsidRPr="09C902E2">
        <w:rPr>
          <w:sz w:val="22"/>
          <w:szCs w:val="22"/>
        </w:rPr>
        <w:t>20 minutes</w:t>
      </w:r>
      <w:r w:rsidRPr="09C902E2" w:rsidR="00BD1F06">
        <w:rPr>
          <w:sz w:val="22"/>
          <w:szCs w:val="22"/>
        </w:rPr>
        <w:t xml:space="preserve"> </w:t>
      </w:r>
    </w:p>
    <w:p w:rsidR="00BD1F06" w:rsidP="00CA5C63" w:rsidRDefault="00845C2B" w14:paraId="7A6C74E8" w14:textId="7C0EDC78">
      <w:pPr>
        <w:numPr>
          <w:ilvl w:val="0"/>
          <w:numId w:val="1"/>
        </w:numPr>
        <w:spacing w:line="360" w:lineRule="auto"/>
        <w:rPr>
          <w:sz w:val="22"/>
          <w:szCs w:val="22"/>
        </w:rPr>
      </w:pPr>
      <w:r w:rsidRPr="09C902E2">
        <w:rPr>
          <w:sz w:val="22"/>
          <w:szCs w:val="22"/>
        </w:rPr>
        <w:t>The Intersection of State and Federal Laws Governing Retirement Accounts……........ 10 minutes</w:t>
      </w:r>
      <w:r>
        <w:tab/>
      </w:r>
      <w:r>
        <w:tab/>
      </w:r>
      <w:r>
        <w:tab/>
      </w:r>
      <w:r>
        <w:tab/>
      </w:r>
      <w:r>
        <w:tab/>
      </w:r>
      <w:r>
        <w:tab/>
      </w:r>
      <w:r>
        <w:tab/>
      </w:r>
      <w:r>
        <w:tab/>
      </w:r>
    </w:p>
    <w:p w:rsidR="00CA5C63" w:rsidP="40A71CA5" w:rsidRDefault="00845C2B" w14:paraId="11947548" w14:textId="1CC40F83">
      <w:pPr>
        <w:ind w:left="7200"/>
        <w:rPr>
          <w:b/>
          <w:bCs/>
          <w:i/>
          <w:iCs/>
          <w:sz w:val="22"/>
          <w:szCs w:val="22"/>
        </w:rPr>
      </w:pPr>
      <w:r w:rsidRPr="40A71CA5">
        <w:rPr>
          <w:sz w:val="22"/>
          <w:szCs w:val="22"/>
        </w:rPr>
        <w:t xml:space="preserve">        </w:t>
      </w:r>
      <w:r w:rsidRPr="40A71CA5">
        <w:rPr>
          <w:b/>
          <w:bCs/>
          <w:i/>
          <w:iCs/>
          <w:sz w:val="22"/>
          <w:szCs w:val="22"/>
        </w:rPr>
        <w:t xml:space="preserve"> </w:t>
      </w:r>
      <w:r w:rsidRPr="40A71CA5" w:rsidR="00CA5C63">
        <w:rPr>
          <w:b/>
          <w:bCs/>
          <w:i/>
          <w:iCs/>
          <w:sz w:val="22"/>
          <w:szCs w:val="22"/>
        </w:rPr>
        <w:t>Total:</w:t>
      </w:r>
      <w:r w:rsidRPr="40A71CA5">
        <w:rPr>
          <w:b/>
          <w:bCs/>
          <w:i/>
          <w:iCs/>
          <w:sz w:val="22"/>
          <w:szCs w:val="22"/>
        </w:rPr>
        <w:t xml:space="preserve"> 5</w:t>
      </w:r>
      <w:r w:rsidRPr="40A71CA5" w:rsidR="005B696B">
        <w:rPr>
          <w:b/>
          <w:bCs/>
          <w:i/>
          <w:iCs/>
          <w:sz w:val="22"/>
          <w:szCs w:val="22"/>
        </w:rPr>
        <w:t xml:space="preserve">0 </w:t>
      </w:r>
      <w:r w:rsidRPr="40A71CA5" w:rsidR="00CA5C63">
        <w:rPr>
          <w:b/>
          <w:bCs/>
          <w:i/>
          <w:iCs/>
          <w:sz w:val="22"/>
          <w:szCs w:val="22"/>
        </w:rPr>
        <w:t>minutes</w:t>
      </w:r>
    </w:p>
    <w:p w:rsidRPr="00CA5C63" w:rsidR="00BD1F06" w:rsidP="00CA5C63" w:rsidRDefault="00BD1F06" w14:paraId="44EAFD9C" w14:textId="77777777">
      <w:pPr>
        <w:ind w:left="5760"/>
        <w:rPr>
          <w:sz w:val="22"/>
          <w:szCs w:val="22"/>
        </w:rPr>
      </w:pPr>
    </w:p>
    <w:sectPr w:rsidRPr="00CA5C63" w:rsidR="00BD1F06" w:rsidSect="005E7A5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intelligence.xml><?xml version="1.0" encoding="utf-8"?>
<int:Intelligence xmlns:int="http://schemas.microsoft.com/office/intelligence/2019/intelligence">
  <int:IntelligenceSettings/>
  <int:Manifest>
    <int:WordHash hashCode="+WvcHMAnYPhtAA" id="J86y7e1X"/>
    <int:WordHash hashCode="8mAIbCYFgKUOno" id="ZghO0lzz"/>
    <int:ParagraphRange paragraphId="299826645" textId="1737096921" start="47" length="3" invalidationStart="47" invalidationLength="3" id="eWOPi1aY"/>
  </int:Manifest>
  <int:Observations>
    <int:Content id="J86y7e1X">
      <int:Rejection type="LegacyProofing"/>
    </int:Content>
    <int:Content id="ZghO0lzz">
      <int:Rejection type="LegacyProofing"/>
    </int:Content>
    <int:Content id="eWOPi1a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C2CC3"/>
    <w:multiLevelType w:val="hybridMultilevel"/>
    <w:tmpl w:val="5ECE67A6"/>
    <w:lvl w:ilvl="0" w:tplc="8E6069AC">
      <w:numFmt w:val="bullet"/>
      <w:lvlText w:val="-"/>
      <w:lvlJc w:val="left"/>
      <w:pPr>
        <w:tabs>
          <w:tab w:val="num" w:pos="720"/>
        </w:tabs>
        <w:ind w:left="720" w:hanging="360"/>
      </w:pPr>
      <w:rPr>
        <w:rFonts w:hint="default" w:ascii="Times New Roman" w:hAnsi="Times New Roman" w:eastAsia="Times New Roman" w:cs="Times New Roman"/>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572697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7D"/>
    <w:rsid w:val="00003DC4"/>
    <w:rsid w:val="00033080"/>
    <w:rsid w:val="00147352"/>
    <w:rsid w:val="00165B00"/>
    <w:rsid w:val="001E7837"/>
    <w:rsid w:val="001F7065"/>
    <w:rsid w:val="002352A6"/>
    <w:rsid w:val="00250807"/>
    <w:rsid w:val="002F5158"/>
    <w:rsid w:val="00340F52"/>
    <w:rsid w:val="003D16BC"/>
    <w:rsid w:val="00575A5F"/>
    <w:rsid w:val="00591CA0"/>
    <w:rsid w:val="005A6514"/>
    <w:rsid w:val="005B696B"/>
    <w:rsid w:val="005E7A5D"/>
    <w:rsid w:val="00643C5C"/>
    <w:rsid w:val="00646738"/>
    <w:rsid w:val="006D4297"/>
    <w:rsid w:val="007B210A"/>
    <w:rsid w:val="00842822"/>
    <w:rsid w:val="008436DE"/>
    <w:rsid w:val="00845C2B"/>
    <w:rsid w:val="00896B87"/>
    <w:rsid w:val="008B647D"/>
    <w:rsid w:val="008C36BF"/>
    <w:rsid w:val="009D6BBB"/>
    <w:rsid w:val="00B4562A"/>
    <w:rsid w:val="00BD1F06"/>
    <w:rsid w:val="00C4355B"/>
    <w:rsid w:val="00C50C55"/>
    <w:rsid w:val="00C92846"/>
    <w:rsid w:val="00CA5C63"/>
    <w:rsid w:val="00CB3C37"/>
    <w:rsid w:val="00CB5379"/>
    <w:rsid w:val="00D54696"/>
    <w:rsid w:val="00D81E8C"/>
    <w:rsid w:val="00DA6967"/>
    <w:rsid w:val="00EA11F3"/>
    <w:rsid w:val="00F0758B"/>
    <w:rsid w:val="00F252EC"/>
    <w:rsid w:val="00FE2DE0"/>
    <w:rsid w:val="00FF1735"/>
    <w:rsid w:val="09C902E2"/>
    <w:rsid w:val="10088A39"/>
    <w:rsid w:val="11C30614"/>
    <w:rsid w:val="12626F87"/>
    <w:rsid w:val="38C84F3E"/>
    <w:rsid w:val="3AF4ECA4"/>
    <w:rsid w:val="3C90BD05"/>
    <w:rsid w:val="3DB9382F"/>
    <w:rsid w:val="40A71CA5"/>
    <w:rsid w:val="587F8935"/>
    <w:rsid w:val="650948EB"/>
    <w:rsid w:val="6AD64459"/>
    <w:rsid w:val="6B7BC9CA"/>
    <w:rsid w:val="6F7E7545"/>
    <w:rsid w:val="714CA91A"/>
    <w:rsid w:val="7518B4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21E9"/>
  <w15:chartTrackingRefBased/>
  <w15:docId w15:val="{EC4BDD64-453E-4791-BF19-EA165100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647D"/>
    <w:rPr>
      <w:rFonts w:ascii="Times New Roman" w:hAnsi="Times New Roman" w:eastAsia="Times New Roman"/>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8B647D"/>
    <w:rPr>
      <w:color w:val="0000FF"/>
      <w:u w:val="single"/>
    </w:rPr>
  </w:style>
  <w:style w:type="character" w:styleId="normaltextrun" w:customStyle="1">
    <w:name w:val="normaltextrun"/>
    <w:basedOn w:val="DefaultParagraphFont"/>
    <w:uiPriority w:val="1"/>
    <w:rsid w:val="40A7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microsoft.com/office/2019/09/relationships/intelligence" Target="intelligence.xml" Id="R7e9bbb8255f24e09"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fontTable" Target="fontTable.xml" Id="rId14" /><Relationship Type="http://schemas.openxmlformats.org/officeDocument/2006/relationships/hyperlink" Target="https://www.kitces.com/" TargetMode="External" Id="R591329bcb2de4bd4" /><Relationship Type="http://schemas.openxmlformats.org/officeDocument/2006/relationships/hyperlink" Target="https://wealth.focuspartners.com/" TargetMode="External" Id="R0d8bcf425b974074" /><Relationship Type="http://schemas.openxmlformats.org/officeDocument/2006/relationships/hyperlink" Target="https://www.aicpa.org/press/pressreleases/2017/aicpa-announces-standing-ovation-honors-in-personal-financial-planning.html" TargetMode="External" Id="R71d22be94b7f4dd2" /><Relationship Type="http://schemas.openxmlformats.org/officeDocument/2006/relationships/hyperlink" Target="http://www.investmentnews.com/section/40-under-40/2017/profile/24/Jeffrey-Levine" TargetMode="External" Id="Ra98cea8b79cb41d5" /><Relationship Type="http://schemas.openxmlformats.org/officeDocument/2006/relationships/hyperlink" Target="https://twitter.com/CPAPlanner" TargetMode="External" Id="R13e0bc9b00ba4730" /><Relationship Type="http://schemas.openxmlformats.org/officeDocument/2006/relationships/hyperlink" Target="http://www.fullyvestedadvice.com/" TargetMode="External" Id="R64a202580c364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86afe6-2814-4cb5-92c4-af72f2aea325">
      <UserInfo>
        <DisplayName/>
        <AccountId xsi:nil="true"/>
        <AccountType/>
      </UserInfo>
    </SharedWithUsers>
    <lcf76f155ced4ddcb4097134ff3c332f xmlns="c36299cd-0576-437f-98bf-37f8447cf5a8">
      <Terms xmlns="http://schemas.microsoft.com/office/infopath/2007/PartnerControls"/>
    </lcf76f155ced4ddcb4097134ff3c332f>
    <TaxCatchAll xmlns="0586afe6-2814-4cb5-92c4-af72f2aea3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4" ma:contentTypeDescription="Create a new document." ma:contentTypeScope="" ma:versionID="c5f5a618dc9395d3fa45ade4c55091d9">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f19c799b44dac4550d3b6c90b1f69f9a"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D7381E-9D1E-4846-803A-C989F98ECD8D}">
  <ds:schemaRefs>
    <ds:schemaRef ds:uri="http://schemas.microsoft.com/office/2006/metadata/properties"/>
    <ds:schemaRef ds:uri="http://schemas.microsoft.com/office/infopath/2007/PartnerControls"/>
    <ds:schemaRef ds:uri="0586afe6-2814-4cb5-92c4-af72f2aea325"/>
    <ds:schemaRef ds:uri="c36299cd-0576-437f-98bf-37f8447cf5a8"/>
  </ds:schemaRefs>
</ds:datastoreItem>
</file>

<file path=customXml/itemProps2.xml><?xml version="1.0" encoding="utf-8"?>
<ds:datastoreItem xmlns:ds="http://schemas.openxmlformats.org/officeDocument/2006/customXml" ds:itemID="{30F60C40-B804-4F28-A935-25E6AD253C8B}">
  <ds:schemaRefs>
    <ds:schemaRef ds:uri="http://schemas.microsoft.com/sharepoint/v3/contenttype/forms"/>
  </ds:schemaRefs>
</ds:datastoreItem>
</file>

<file path=customXml/itemProps3.xml><?xml version="1.0" encoding="utf-8"?>
<ds:datastoreItem xmlns:ds="http://schemas.openxmlformats.org/officeDocument/2006/customXml" ds:itemID="{4372E0D3-0D70-4F20-84DC-A0CB5931E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6afe6-2814-4cb5-92c4-af72f2aea325"/>
    <ds:schemaRef ds:uri="c36299cd-0576-437f-98bf-37f8447cf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MKitces</dc:creator>
  <keywords/>
  <lastModifiedBy>Paula Frey</lastModifiedBy>
  <revision>3</revision>
  <dcterms:created xsi:type="dcterms:W3CDTF">2024-10-02T20:02:00.0000000Z</dcterms:created>
  <dcterms:modified xsi:type="dcterms:W3CDTF">2025-04-10T16:42:23.4808733Z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