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265952" w14:textId="632D7174" w:rsidR="00A34840" w:rsidRDefault="00A34840" w:rsidP="002A077E">
      <w:pPr>
        <w:pStyle w:val="NoSpacing"/>
      </w:pPr>
    </w:p>
    <w:p w14:paraId="40358AC3" w14:textId="52533C96" w:rsidR="00237F8E" w:rsidRPr="00B103D7" w:rsidRDefault="00B103D7" w:rsidP="00237F8E">
      <w:pPr>
        <w:pStyle w:val="NoSpacing"/>
        <w:rPr>
          <w:color w:val="1A4A7E"/>
        </w:rPr>
      </w:pPr>
      <w:r w:rsidRPr="00B103D7">
        <w:rPr>
          <w:b/>
          <w:color w:val="1A4A7E"/>
          <w:sz w:val="32"/>
        </w:rPr>
        <w:t>FUNDAMENTALS</w:t>
      </w:r>
    </w:p>
    <w:p w14:paraId="61194131" w14:textId="38132BCC" w:rsidR="00237F8E" w:rsidRPr="00237F8E" w:rsidRDefault="00237F8E" w:rsidP="00B103D7">
      <w:pPr>
        <w:pStyle w:val="NoSpacing"/>
        <w:numPr>
          <w:ilvl w:val="0"/>
          <w:numId w:val="23"/>
        </w:numPr>
      </w:pPr>
      <w:r w:rsidRPr="00237F8E">
        <w:t>Verify ownership of accounts - check pending and inactive accounts as well.</w:t>
      </w:r>
    </w:p>
    <w:p w14:paraId="20E6D34A" w14:textId="77777777" w:rsidR="00237F8E" w:rsidRPr="00237F8E" w:rsidRDefault="00237F8E" w:rsidP="00B103D7">
      <w:pPr>
        <w:pStyle w:val="NoSpacing"/>
        <w:numPr>
          <w:ilvl w:val="0"/>
          <w:numId w:val="23"/>
        </w:numPr>
      </w:pPr>
      <w:r w:rsidRPr="00237F8E">
        <w:t>Get information on accounts that may not be under your management, such as 529 accounts, long-term care and life policies.</w:t>
      </w:r>
    </w:p>
    <w:p w14:paraId="5244733B" w14:textId="77777777" w:rsidR="00237F8E" w:rsidRPr="00237F8E" w:rsidRDefault="00237F8E" w:rsidP="00B103D7">
      <w:pPr>
        <w:pStyle w:val="NoSpacing"/>
        <w:numPr>
          <w:ilvl w:val="0"/>
          <w:numId w:val="23"/>
        </w:numPr>
      </w:pPr>
      <w:r w:rsidRPr="00237F8E">
        <w:t>Verify automatic distribution or contribution arrangements.</w:t>
      </w:r>
    </w:p>
    <w:p w14:paraId="270584DD" w14:textId="77777777" w:rsidR="00237F8E" w:rsidRPr="00237F8E" w:rsidRDefault="00237F8E" w:rsidP="00B103D7">
      <w:pPr>
        <w:pStyle w:val="NoSpacing"/>
        <w:numPr>
          <w:ilvl w:val="0"/>
          <w:numId w:val="23"/>
        </w:numPr>
      </w:pPr>
      <w:r w:rsidRPr="00237F8E">
        <w:t>Check for money available to move or invest.</w:t>
      </w:r>
    </w:p>
    <w:p w14:paraId="19C6D161" w14:textId="77777777" w:rsidR="00237F8E" w:rsidRPr="00237F8E" w:rsidRDefault="00237F8E" w:rsidP="00B103D7">
      <w:pPr>
        <w:pStyle w:val="NoSpacing"/>
        <w:numPr>
          <w:ilvl w:val="0"/>
          <w:numId w:val="23"/>
        </w:numPr>
      </w:pPr>
      <w:r w:rsidRPr="00237F8E">
        <w:t>Update client profile: Is the information current, especially telephone numbers, e-mail addresses?</w:t>
      </w:r>
    </w:p>
    <w:p w14:paraId="7B5B2776" w14:textId="1AE72AA3" w:rsidR="00237F8E" w:rsidRPr="00237F8E" w:rsidRDefault="00237F8E" w:rsidP="00B103D7">
      <w:pPr>
        <w:pStyle w:val="NoSpacing"/>
        <w:numPr>
          <w:ilvl w:val="0"/>
          <w:numId w:val="23"/>
        </w:numPr>
      </w:pPr>
      <w:r w:rsidRPr="00237F8E">
        <w:t>Review Beneficiary/Transfer-On-Death (TOD) designations.</w:t>
      </w:r>
    </w:p>
    <w:p w14:paraId="7305E707" w14:textId="77777777" w:rsidR="00237F8E" w:rsidRPr="00237F8E" w:rsidRDefault="00237F8E" w:rsidP="00B103D7">
      <w:pPr>
        <w:pStyle w:val="NoSpacing"/>
        <w:numPr>
          <w:ilvl w:val="0"/>
          <w:numId w:val="23"/>
        </w:numPr>
      </w:pPr>
      <w:r w:rsidRPr="00237F8E">
        <w:t>Check if there’s a Required Minimum Distribution (RMD) due, for the client’s own accounts or </w:t>
      </w:r>
      <w:hyperlink r:id="rId8" w:tgtFrame="_blank" w:history="1">
        <w:r w:rsidRPr="00237F8E">
          <w:t>an inherited retirement account</w:t>
        </w:r>
      </w:hyperlink>
      <w:r w:rsidRPr="00237F8E">
        <w:t>.</w:t>
      </w:r>
    </w:p>
    <w:p w14:paraId="447CFFD6" w14:textId="25F87AAD" w:rsidR="00237F8E" w:rsidRPr="00237F8E" w:rsidRDefault="00237F8E" w:rsidP="00B103D7">
      <w:pPr>
        <w:pStyle w:val="NoSpacing"/>
        <w:numPr>
          <w:ilvl w:val="0"/>
          <w:numId w:val="23"/>
        </w:numPr>
      </w:pPr>
      <w:r w:rsidRPr="00237F8E">
        <w:t xml:space="preserve">How much room is let for </w:t>
      </w:r>
      <w:r w:rsidR="00973564">
        <w:t xml:space="preserve">max </w:t>
      </w:r>
      <w:r w:rsidRPr="00237F8E">
        <w:t>funding of IRA, Roth IRA, SEP IRA, Simple, Individual 401(k) plan?</w:t>
      </w:r>
    </w:p>
    <w:p w14:paraId="0A6F9E2B" w14:textId="77777777" w:rsidR="00237F8E" w:rsidRPr="00237F8E" w:rsidRDefault="00237F8E" w:rsidP="00B103D7">
      <w:pPr>
        <w:pStyle w:val="NoSpacing"/>
        <w:numPr>
          <w:ilvl w:val="0"/>
          <w:numId w:val="23"/>
        </w:numPr>
      </w:pPr>
      <w:r w:rsidRPr="00237F8E">
        <w:t>How many years are left on the term life insurance policy?</w:t>
      </w:r>
    </w:p>
    <w:p w14:paraId="7713A0E6" w14:textId="77777777" w:rsidR="00237F8E" w:rsidRPr="00237F8E" w:rsidRDefault="00237F8E" w:rsidP="00B103D7">
      <w:pPr>
        <w:pStyle w:val="NoSpacing"/>
        <w:numPr>
          <w:ilvl w:val="0"/>
          <w:numId w:val="23"/>
        </w:numPr>
      </w:pPr>
      <w:r w:rsidRPr="00237F8E">
        <w:t>Obtain an updated in-force ledger projection for variable universal life (VUL) insurance policy.</w:t>
      </w:r>
      <w:bookmarkStart w:id="0" w:name="_GoBack"/>
      <w:bookmarkEnd w:id="0"/>
    </w:p>
    <w:p w14:paraId="47108A1F" w14:textId="4EDC6120" w:rsidR="00237F8E" w:rsidRDefault="00237F8E" w:rsidP="00B103D7">
      <w:pPr>
        <w:pStyle w:val="NoSpacing"/>
        <w:numPr>
          <w:ilvl w:val="0"/>
          <w:numId w:val="23"/>
        </w:numPr>
      </w:pPr>
      <w:r w:rsidRPr="00237F8E">
        <w:t>Is there a Future Purchase Option to exercise on the client’s disability policy?</w:t>
      </w:r>
    </w:p>
    <w:p w14:paraId="7786F6B1" w14:textId="77777777" w:rsidR="00237F8E" w:rsidRPr="00237F8E" w:rsidRDefault="00237F8E" w:rsidP="00237F8E">
      <w:pPr>
        <w:pStyle w:val="NoSpacing"/>
        <w:ind w:left="720"/>
      </w:pPr>
    </w:p>
    <w:p w14:paraId="608F96C2" w14:textId="362894FD" w:rsidR="00237F8E" w:rsidRPr="00B103D7" w:rsidRDefault="00B103D7" w:rsidP="00237F8E">
      <w:pPr>
        <w:pStyle w:val="NoSpacing"/>
        <w:rPr>
          <w:b/>
          <w:color w:val="1A4A7E"/>
          <w:sz w:val="32"/>
        </w:rPr>
      </w:pPr>
      <w:r w:rsidRPr="00B103D7">
        <w:rPr>
          <w:b/>
          <w:color w:val="1A4A7E"/>
          <w:sz w:val="32"/>
        </w:rPr>
        <w:t>FINANCIAL PLANNING</w:t>
      </w:r>
    </w:p>
    <w:p w14:paraId="7F9785F6" w14:textId="1A2DCEBE" w:rsidR="00237F8E" w:rsidRPr="00237F8E" w:rsidRDefault="00237F8E" w:rsidP="00B103D7">
      <w:pPr>
        <w:pStyle w:val="NoSpacing"/>
        <w:numPr>
          <w:ilvl w:val="0"/>
          <w:numId w:val="22"/>
        </w:numPr>
      </w:pPr>
      <w:r w:rsidRPr="00237F8E">
        <w:t>What is the cli</w:t>
      </w:r>
      <w:r w:rsidR="00B103D7">
        <w:t>e</w:t>
      </w:r>
      <w:r w:rsidRPr="00237F8E">
        <w:t>nt’s current planning fee, method of payment, and frequency?</w:t>
      </w:r>
    </w:p>
    <w:p w14:paraId="72FB2760" w14:textId="77777777" w:rsidR="00237F8E" w:rsidRPr="00237F8E" w:rsidRDefault="00237F8E" w:rsidP="00B103D7">
      <w:pPr>
        <w:pStyle w:val="NoSpacing"/>
        <w:numPr>
          <w:ilvl w:val="0"/>
          <w:numId w:val="22"/>
        </w:numPr>
      </w:pPr>
      <w:r w:rsidRPr="00237F8E">
        <w:t>Is there a planning fee due, how much, and are we increasing the fee this year?</w:t>
      </w:r>
    </w:p>
    <w:p w14:paraId="28227534" w14:textId="77777777" w:rsidR="00237F8E" w:rsidRPr="00237F8E" w:rsidRDefault="00237F8E" w:rsidP="00B103D7">
      <w:pPr>
        <w:pStyle w:val="NoSpacing"/>
        <w:numPr>
          <w:ilvl w:val="0"/>
          <w:numId w:val="22"/>
        </w:numPr>
      </w:pPr>
      <w:r w:rsidRPr="00237F8E">
        <w:t>Is the plan </w:t>
      </w:r>
      <w:hyperlink r:id="rId9" w:tgtFrame="_blank" w:history="1">
        <w:r w:rsidRPr="00237F8E">
          <w:t>paid for by credit card</w:t>
        </w:r>
      </w:hyperlink>
      <w:r w:rsidRPr="00237F8E">
        <w:t xml:space="preserve">? What </w:t>
      </w:r>
      <w:r w:rsidRPr="00B103D7">
        <w:rPr>
          <w:color w:val="1A4A7E"/>
        </w:rPr>
        <w:t>is</w:t>
      </w:r>
      <w:r w:rsidRPr="00237F8E">
        <w:t xml:space="preserve"> the expiration date of the card?</w:t>
      </w:r>
    </w:p>
    <w:p w14:paraId="4CF711F3" w14:textId="77777777" w:rsidR="00237F8E" w:rsidRPr="00237F8E" w:rsidRDefault="00237F8E" w:rsidP="00B103D7">
      <w:pPr>
        <w:pStyle w:val="NoSpacing"/>
        <w:numPr>
          <w:ilvl w:val="0"/>
          <w:numId w:val="22"/>
        </w:numPr>
      </w:pPr>
      <w:r w:rsidRPr="00237F8E">
        <w:t>Is the plan </w:t>
      </w:r>
      <w:hyperlink r:id="rId10" w:tgtFrame="_blank" w:history="1">
        <w:r w:rsidRPr="00237F8E">
          <w:t>paid for with a systematic payment arrangement</w:t>
        </w:r>
      </w:hyperlink>
      <w:r w:rsidRPr="00237F8E">
        <w:t>? Are there enough funds in that account to cover payment?</w:t>
      </w:r>
    </w:p>
    <w:p w14:paraId="3D786ABF" w14:textId="77777777" w:rsidR="00237F8E" w:rsidRPr="00237F8E" w:rsidRDefault="00237F8E" w:rsidP="00B103D7">
      <w:pPr>
        <w:pStyle w:val="NoSpacing"/>
        <w:numPr>
          <w:ilvl w:val="0"/>
          <w:numId w:val="22"/>
        </w:numPr>
      </w:pPr>
      <w:r w:rsidRPr="00237F8E">
        <w:t>Is there a financial planning deliverable due to the client at this meeting?</w:t>
      </w:r>
    </w:p>
    <w:p w14:paraId="4FA40890" w14:textId="0FB2DDFD" w:rsidR="00237F8E" w:rsidRDefault="00237F8E" w:rsidP="00B103D7">
      <w:pPr>
        <w:pStyle w:val="NoSpacing"/>
        <w:numPr>
          <w:ilvl w:val="0"/>
          <w:numId w:val="22"/>
        </w:numPr>
      </w:pPr>
      <w:r w:rsidRPr="00237F8E">
        <w:t>When was the last time we conducted a thorough insurance review, including property and casualty, and employee benefits?</w:t>
      </w:r>
    </w:p>
    <w:p w14:paraId="5BFAE5C9" w14:textId="77777777" w:rsidR="00237F8E" w:rsidRPr="00237F8E" w:rsidRDefault="00237F8E" w:rsidP="00237F8E">
      <w:pPr>
        <w:pStyle w:val="NoSpacing"/>
        <w:ind w:left="720"/>
      </w:pPr>
    </w:p>
    <w:p w14:paraId="62E95AB8" w14:textId="6A8D5ADD" w:rsidR="00237F8E" w:rsidRPr="00B103D7" w:rsidRDefault="00B103D7" w:rsidP="00237F8E">
      <w:pPr>
        <w:pStyle w:val="NoSpacing"/>
        <w:rPr>
          <w:b/>
          <w:color w:val="1A4A7E"/>
          <w:sz w:val="32"/>
        </w:rPr>
      </w:pPr>
      <w:r w:rsidRPr="00B103D7">
        <w:rPr>
          <w:b/>
          <w:color w:val="1A4A7E"/>
          <w:sz w:val="32"/>
        </w:rPr>
        <w:t>ASSET MANAGEMENT</w:t>
      </w:r>
    </w:p>
    <w:p w14:paraId="2D4A3FF4" w14:textId="77777777" w:rsidR="00237F8E" w:rsidRPr="00237F8E" w:rsidRDefault="00237F8E" w:rsidP="00B103D7">
      <w:pPr>
        <w:pStyle w:val="NoSpacing"/>
        <w:numPr>
          <w:ilvl w:val="0"/>
          <w:numId w:val="21"/>
        </w:numPr>
      </w:pPr>
      <w:r w:rsidRPr="00237F8E">
        <w:t>Updated Morningstar reports on the client’s holdings?</w:t>
      </w:r>
    </w:p>
    <w:p w14:paraId="148437D4" w14:textId="77777777" w:rsidR="00237F8E" w:rsidRPr="00237F8E" w:rsidRDefault="00237F8E" w:rsidP="00B103D7">
      <w:pPr>
        <w:pStyle w:val="NoSpacing"/>
        <w:numPr>
          <w:ilvl w:val="0"/>
          <w:numId w:val="21"/>
        </w:numPr>
      </w:pPr>
      <w:r w:rsidRPr="00237F8E">
        <w:t>Is there a stock watch list to review?</w:t>
      </w:r>
    </w:p>
    <w:p w14:paraId="2F5E7EBB" w14:textId="77777777" w:rsidR="00237F8E" w:rsidRPr="00237F8E" w:rsidRDefault="00237F8E" w:rsidP="00B103D7">
      <w:pPr>
        <w:pStyle w:val="NoSpacing"/>
        <w:numPr>
          <w:ilvl w:val="0"/>
          <w:numId w:val="21"/>
        </w:numPr>
      </w:pPr>
      <w:r w:rsidRPr="00237F8E">
        <w:t>Does the client have ESPP and Stock Options to review?</w:t>
      </w:r>
    </w:p>
    <w:p w14:paraId="5730A70C" w14:textId="77777777" w:rsidR="00237F8E" w:rsidRPr="00237F8E" w:rsidRDefault="00237F8E" w:rsidP="00B103D7">
      <w:pPr>
        <w:pStyle w:val="NoSpacing"/>
        <w:numPr>
          <w:ilvl w:val="0"/>
          <w:numId w:val="21"/>
        </w:numPr>
      </w:pPr>
      <w:r w:rsidRPr="00237F8E">
        <w:t>Is the portfolio consistent with the Investment Policy Statement?</w:t>
      </w:r>
    </w:p>
    <w:p w14:paraId="00854C68" w14:textId="434E36AC" w:rsidR="00237F8E" w:rsidRDefault="00237F8E" w:rsidP="00B103D7">
      <w:pPr>
        <w:pStyle w:val="NoSpacing"/>
        <w:numPr>
          <w:ilvl w:val="0"/>
          <w:numId w:val="21"/>
        </w:numPr>
      </w:pPr>
      <w:r w:rsidRPr="00237F8E">
        <w:t>Is the client eligible for an in-service withdrawal from his/her retirement plan?</w:t>
      </w:r>
    </w:p>
    <w:p w14:paraId="2A94387B" w14:textId="77777777" w:rsidR="00237F8E" w:rsidRPr="00237F8E" w:rsidRDefault="00237F8E" w:rsidP="00237F8E">
      <w:pPr>
        <w:pStyle w:val="NoSpacing"/>
        <w:ind w:left="720"/>
      </w:pPr>
    </w:p>
    <w:p w14:paraId="14D0EB7B" w14:textId="79AEAC06" w:rsidR="00237F8E" w:rsidRPr="00B103D7" w:rsidRDefault="00B103D7" w:rsidP="00237F8E">
      <w:pPr>
        <w:pStyle w:val="NoSpacing"/>
        <w:rPr>
          <w:b/>
          <w:color w:val="1A4A7E"/>
          <w:sz w:val="32"/>
        </w:rPr>
      </w:pPr>
      <w:r w:rsidRPr="00B103D7">
        <w:rPr>
          <w:b/>
          <w:color w:val="1A4A7E"/>
          <w:sz w:val="32"/>
        </w:rPr>
        <w:t>PRIOR TO APPOINTMENT</w:t>
      </w:r>
    </w:p>
    <w:p w14:paraId="2DE67BEB" w14:textId="77777777" w:rsidR="00237F8E" w:rsidRPr="00237F8E" w:rsidRDefault="00237F8E" w:rsidP="00B103D7">
      <w:pPr>
        <w:pStyle w:val="NoSpacing"/>
        <w:numPr>
          <w:ilvl w:val="0"/>
          <w:numId w:val="20"/>
        </w:numPr>
      </w:pPr>
      <w:r w:rsidRPr="00237F8E">
        <w:t>Look for possible follow up items from the last appointment that have not been completed (for us and for the client).</w:t>
      </w:r>
    </w:p>
    <w:p w14:paraId="7E2CA81E" w14:textId="7C1C6B0B" w:rsidR="00237F8E" w:rsidRPr="00237F8E" w:rsidRDefault="00237F8E" w:rsidP="00B103D7">
      <w:pPr>
        <w:pStyle w:val="NoSpacing"/>
        <w:numPr>
          <w:ilvl w:val="0"/>
          <w:numId w:val="20"/>
        </w:numPr>
      </w:pPr>
      <w:r w:rsidRPr="00237F8E">
        <w:t>Print out the activity notes since the last meeting, to show the client everything we have done on their behalf since we last met (helpful for clients who don’t realize </w:t>
      </w:r>
      <w:hyperlink r:id="rId11" w:tgtFrame="_blank" w:history="1">
        <w:r w:rsidRPr="00237F8E">
          <w:t>the shadow work done on their behalf behind the scenes</w:t>
        </w:r>
      </w:hyperlink>
      <w:r w:rsidRPr="00237F8E">
        <w:t>, to reinforce that the client is getting the service he/she expects)</w:t>
      </w:r>
      <w:r w:rsidR="00973564">
        <w:t>.</w:t>
      </w:r>
    </w:p>
    <w:p w14:paraId="123A82DF" w14:textId="77777777" w:rsidR="00237F8E" w:rsidRPr="00237F8E" w:rsidRDefault="00237F8E" w:rsidP="00B103D7">
      <w:pPr>
        <w:pStyle w:val="NoSpacing"/>
        <w:numPr>
          <w:ilvl w:val="0"/>
          <w:numId w:val="20"/>
        </w:numPr>
      </w:pPr>
      <w:r w:rsidRPr="00237F8E">
        <w:t>Does their accountant need to be involved in this meeting (in person or by phone)? If so, contact his/her office to make arrangements. Do we even have their accountant’s contact information? Do we have their attorney’s contact information?</w:t>
      </w:r>
    </w:p>
    <w:p w14:paraId="69BB5989" w14:textId="77777777" w:rsidR="00237F8E" w:rsidRPr="00237F8E" w:rsidRDefault="00237F8E" w:rsidP="00B103D7">
      <w:pPr>
        <w:pStyle w:val="NoSpacing"/>
        <w:numPr>
          <w:ilvl w:val="0"/>
          <w:numId w:val="20"/>
        </w:numPr>
      </w:pPr>
      <w:r w:rsidRPr="00237F8E">
        <w:t>Do we need to review the Menu of Services available to the client, or </w:t>
      </w:r>
      <w:hyperlink r:id="rId12" w:tgtFrame="_blank" w:history="1">
        <w:r w:rsidRPr="00237F8E">
          <w:t>the Client Service Calendar</w:t>
        </w:r>
      </w:hyperlink>
      <w:r w:rsidRPr="00237F8E">
        <w:t> we’ve committed to?</w:t>
      </w:r>
    </w:p>
    <w:p w14:paraId="5366C345" w14:textId="77777777" w:rsidR="00237F8E" w:rsidRPr="00237F8E" w:rsidRDefault="00237F8E" w:rsidP="00B103D7">
      <w:pPr>
        <w:pStyle w:val="NoSpacing"/>
        <w:numPr>
          <w:ilvl w:val="0"/>
          <w:numId w:val="20"/>
        </w:numPr>
      </w:pPr>
      <w:r w:rsidRPr="00237F8E">
        <w:t>Do we need to update or review the Investment Policy Statement?</w:t>
      </w:r>
    </w:p>
    <w:p w14:paraId="285E1A7D" w14:textId="77777777" w:rsidR="00237F8E" w:rsidRPr="00237F8E" w:rsidRDefault="00237F8E" w:rsidP="00B103D7">
      <w:pPr>
        <w:pStyle w:val="NoSpacing"/>
        <w:numPr>
          <w:ilvl w:val="0"/>
          <w:numId w:val="20"/>
        </w:numPr>
      </w:pPr>
      <w:r w:rsidRPr="00237F8E">
        <w:t>Do we have a current version on file of the document that grants us permission to share information with their other financial professionals?</w:t>
      </w:r>
    </w:p>
    <w:p w14:paraId="3D2B00E1" w14:textId="77777777" w:rsidR="00237F8E" w:rsidRPr="00237F8E" w:rsidRDefault="00237F8E" w:rsidP="00B103D7">
      <w:pPr>
        <w:pStyle w:val="NoSpacing"/>
        <w:numPr>
          <w:ilvl w:val="0"/>
          <w:numId w:val="20"/>
        </w:numPr>
      </w:pPr>
      <w:r w:rsidRPr="00237F8E">
        <w:lastRenderedPageBreak/>
        <w:t>Do we need an updated client data gathering form/questionnaire?</w:t>
      </w:r>
    </w:p>
    <w:p w14:paraId="35CD9EEA" w14:textId="77777777" w:rsidR="00237F8E" w:rsidRPr="00237F8E" w:rsidRDefault="00237F8E" w:rsidP="00B103D7">
      <w:pPr>
        <w:pStyle w:val="NoSpacing"/>
        <w:numPr>
          <w:ilvl w:val="0"/>
          <w:numId w:val="20"/>
        </w:numPr>
      </w:pPr>
      <w:r w:rsidRPr="00237F8E">
        <w:t>Do we have current information on family members?</w:t>
      </w:r>
    </w:p>
    <w:p w14:paraId="2C56556B" w14:textId="2B73F54F" w:rsidR="00237F8E" w:rsidRPr="00237F8E" w:rsidRDefault="000661CE" w:rsidP="00B103D7">
      <w:pPr>
        <w:pStyle w:val="NoSpacing"/>
        <w:numPr>
          <w:ilvl w:val="0"/>
          <w:numId w:val="20"/>
        </w:numPr>
      </w:pPr>
      <w:r>
        <w:t>A</w:t>
      </w:r>
      <w:r w:rsidR="00237F8E" w:rsidRPr="00237F8E">
        <w:t xml:space="preserve">re </w:t>
      </w:r>
      <w:r>
        <w:t xml:space="preserve">there any </w:t>
      </w:r>
      <w:r w:rsidR="00237F8E" w:rsidRPr="00237F8E">
        <w:t>referrals we need to discuss?</w:t>
      </w:r>
    </w:p>
    <w:p w14:paraId="0717BE9E" w14:textId="77777777" w:rsidR="00237F8E" w:rsidRPr="00237F8E" w:rsidRDefault="00237F8E" w:rsidP="00B103D7">
      <w:pPr>
        <w:pStyle w:val="NoSpacing"/>
        <w:numPr>
          <w:ilvl w:val="0"/>
          <w:numId w:val="20"/>
        </w:numPr>
      </w:pPr>
      <w:r w:rsidRPr="00237F8E">
        <w:t>Check for client’s favorite drink and snack preferences (on hand?)?</w:t>
      </w:r>
    </w:p>
    <w:p w14:paraId="34F87796" w14:textId="77777777" w:rsidR="00237F8E" w:rsidRPr="00237F8E" w:rsidRDefault="00237F8E" w:rsidP="00B103D7">
      <w:pPr>
        <w:pStyle w:val="NoSpacing"/>
        <w:numPr>
          <w:ilvl w:val="0"/>
          <w:numId w:val="20"/>
        </w:numPr>
      </w:pPr>
      <w:r w:rsidRPr="00237F8E">
        <w:t>Any there any client educational materials to share (e.g., </w:t>
      </w:r>
      <w:proofErr w:type="spellStart"/>
      <w:r w:rsidR="002F6202">
        <w:fldChar w:fldCharType="begin"/>
      </w:r>
      <w:r w:rsidR="002F6202">
        <w:instrText xml:space="preserve"> HYPERLINK "http://forefield.com/products/advisor/" \t "_blank" </w:instrText>
      </w:r>
      <w:r w:rsidR="002F6202">
        <w:fldChar w:fldCharType="separate"/>
      </w:r>
      <w:r w:rsidRPr="00237F8E">
        <w:t>Forefield</w:t>
      </w:r>
      <w:proofErr w:type="spellEnd"/>
      <w:r w:rsidRPr="00237F8E">
        <w:t xml:space="preserve"> Advisor’s</w:t>
      </w:r>
      <w:r w:rsidR="002F6202">
        <w:fldChar w:fldCharType="end"/>
      </w:r>
      <w:r w:rsidRPr="00237F8E">
        <w:t> Timely Topics)?</w:t>
      </w:r>
    </w:p>
    <w:p w14:paraId="3B107435" w14:textId="77777777" w:rsidR="00237F8E" w:rsidRPr="00237F8E" w:rsidRDefault="00237F8E" w:rsidP="00B103D7">
      <w:pPr>
        <w:pStyle w:val="NoSpacing"/>
        <w:numPr>
          <w:ilvl w:val="0"/>
          <w:numId w:val="20"/>
        </w:numPr>
      </w:pPr>
      <w:r w:rsidRPr="00237F8E">
        <w:t>Conduct a Google, LinkedIn, Facebook search, and YouGotTheNews.com search for any updated news about the client?</w:t>
      </w:r>
    </w:p>
    <w:p w14:paraId="0146F05F" w14:textId="77777777" w:rsidR="00237F8E" w:rsidRPr="00237F8E" w:rsidRDefault="00237F8E" w:rsidP="00B103D7">
      <w:pPr>
        <w:pStyle w:val="NoSpacing"/>
        <w:numPr>
          <w:ilvl w:val="0"/>
          <w:numId w:val="20"/>
        </w:numPr>
      </w:pPr>
      <w:r w:rsidRPr="00237F8E">
        <w:t>Check </w:t>
      </w:r>
      <w:hyperlink r:id="rId13" w:tgtFrame="_blank" w:history="1">
        <w:r w:rsidRPr="00237F8E">
          <w:t>Unclaimed.org</w:t>
        </w:r>
      </w:hyperlink>
      <w:r w:rsidRPr="00237F8E">
        <w:t> and </w:t>
      </w:r>
      <w:hyperlink r:id="rId14" w:tgtFrame="_blank" w:history="1">
        <w:r w:rsidRPr="00237F8E">
          <w:t>www.MissingMoney.com</w:t>
        </w:r>
      </w:hyperlink>
      <w:r w:rsidRPr="00237F8E">
        <w:t> for accounts the client might be unaware were abandoned?</w:t>
      </w:r>
    </w:p>
    <w:p w14:paraId="19801B32" w14:textId="77777777" w:rsidR="00237F8E" w:rsidRPr="00237F8E" w:rsidRDefault="00237F8E" w:rsidP="00B103D7">
      <w:pPr>
        <w:pStyle w:val="NoSpacing"/>
        <w:numPr>
          <w:ilvl w:val="0"/>
          <w:numId w:val="20"/>
        </w:numPr>
      </w:pPr>
      <w:r w:rsidRPr="00237F8E">
        <w:t>Do we need to </w:t>
      </w:r>
      <w:hyperlink r:id="rId15" w:tgtFrame="_blank" w:history="1">
        <w:r w:rsidRPr="00237F8E">
          <w:t>update the client’s CRM record to adjust their A/B/C client segmentation</w:t>
        </w:r>
      </w:hyperlink>
      <w:r w:rsidRPr="00237F8E">
        <w:t>?</w:t>
      </w:r>
    </w:p>
    <w:p w14:paraId="62A006DC" w14:textId="77777777" w:rsidR="00237F8E" w:rsidRPr="00237F8E" w:rsidRDefault="00237F8E" w:rsidP="00B103D7">
      <w:pPr>
        <w:pStyle w:val="NoSpacing"/>
        <w:numPr>
          <w:ilvl w:val="0"/>
          <w:numId w:val="20"/>
        </w:numPr>
      </w:pPr>
      <w:r w:rsidRPr="00237F8E">
        <w:t>Request most recent 401(k) or 403(b) statement, statement(s) on assets held away, ESPP and stock option information.</w:t>
      </w:r>
    </w:p>
    <w:p w14:paraId="30340605" w14:textId="77777777" w:rsidR="00237F8E" w:rsidRPr="00237F8E" w:rsidRDefault="00237F8E" w:rsidP="00B103D7">
      <w:pPr>
        <w:pStyle w:val="NoSpacing"/>
        <w:numPr>
          <w:ilvl w:val="0"/>
          <w:numId w:val="20"/>
        </w:numPr>
      </w:pPr>
      <w:r w:rsidRPr="00237F8E">
        <w:t>Check to see if the client is eligible for an in-service withdrawal from their retirement plan?</w:t>
      </w:r>
    </w:p>
    <w:p w14:paraId="56D7B2C0" w14:textId="77777777" w:rsidR="00237F8E" w:rsidRPr="00237F8E" w:rsidRDefault="00237F8E" w:rsidP="00B103D7">
      <w:pPr>
        <w:pStyle w:val="NoSpacing"/>
        <w:numPr>
          <w:ilvl w:val="0"/>
          <w:numId w:val="20"/>
        </w:numPr>
      </w:pPr>
      <w:r w:rsidRPr="00237F8E">
        <w:t>Send meeting reminder call/e-mail/postcard to the client – include a reminder about needed items to send in advance or to bring with them.</w:t>
      </w:r>
    </w:p>
    <w:p w14:paraId="2BF14DC9" w14:textId="77777777" w:rsidR="00237F8E" w:rsidRPr="00237F8E" w:rsidRDefault="00237F8E" w:rsidP="00B103D7">
      <w:pPr>
        <w:pStyle w:val="NoSpacing"/>
        <w:numPr>
          <w:ilvl w:val="0"/>
          <w:numId w:val="20"/>
        </w:numPr>
      </w:pPr>
      <w:r w:rsidRPr="00237F8E">
        <w:t>Ask the client if he has issues to discuss that should be added to the agenda.</w:t>
      </w:r>
    </w:p>
    <w:p w14:paraId="6341F049" w14:textId="77777777" w:rsidR="00237F8E" w:rsidRPr="00237F8E" w:rsidRDefault="00237F8E" w:rsidP="00B103D7">
      <w:pPr>
        <w:pStyle w:val="NoSpacing"/>
        <w:numPr>
          <w:ilvl w:val="0"/>
          <w:numId w:val="20"/>
        </w:numPr>
      </w:pPr>
      <w:r w:rsidRPr="00237F8E">
        <w:t>Prep agenda for the client meeting.</w:t>
      </w:r>
    </w:p>
    <w:p w14:paraId="73ABF94F" w14:textId="77777777" w:rsidR="00237F8E" w:rsidRPr="00237F8E" w:rsidRDefault="00237F8E" w:rsidP="00B103D7">
      <w:pPr>
        <w:pStyle w:val="NoSpacing"/>
        <w:numPr>
          <w:ilvl w:val="0"/>
          <w:numId w:val="20"/>
        </w:numPr>
      </w:pPr>
      <w:r w:rsidRPr="00237F8E">
        <w:t>Review of 2017 Marketing Calendar – are there client events to which this client should be invited to attend (or at least Save the Date)?</w:t>
      </w:r>
    </w:p>
    <w:p w14:paraId="27882EE8" w14:textId="77777777" w:rsidR="00237F8E" w:rsidRPr="00237F8E" w:rsidRDefault="00237F8E" w:rsidP="00B103D7">
      <w:pPr>
        <w:pStyle w:val="NoSpacing"/>
        <w:numPr>
          <w:ilvl w:val="0"/>
          <w:numId w:val="20"/>
        </w:numPr>
      </w:pPr>
      <w:r w:rsidRPr="00237F8E">
        <w:t>Check to see if the advisor has programmed the office telephone number into the client’s cell phone(s) for convenient contact?</w:t>
      </w:r>
    </w:p>
    <w:p w14:paraId="2E7C40A4" w14:textId="134791EA" w:rsidR="00237F8E" w:rsidRDefault="00237F8E" w:rsidP="00B103D7">
      <w:pPr>
        <w:pStyle w:val="NoSpacing"/>
        <w:numPr>
          <w:ilvl w:val="0"/>
          <w:numId w:val="20"/>
        </w:numPr>
      </w:pPr>
      <w:r w:rsidRPr="00237F8E">
        <w:t>Do we need to review their family’s disaster preparedness checklist?</w:t>
      </w:r>
    </w:p>
    <w:p w14:paraId="3BB57F92" w14:textId="77777777" w:rsidR="00237F8E" w:rsidRPr="00237F8E" w:rsidRDefault="00237F8E" w:rsidP="00237F8E">
      <w:pPr>
        <w:pStyle w:val="NoSpacing"/>
        <w:ind w:left="720"/>
      </w:pPr>
    </w:p>
    <w:p w14:paraId="359DE52D" w14:textId="1FEBC801" w:rsidR="00237F8E" w:rsidRPr="00B103D7" w:rsidRDefault="00B103D7" w:rsidP="00237F8E">
      <w:pPr>
        <w:pStyle w:val="NoSpacing"/>
        <w:rPr>
          <w:b/>
          <w:color w:val="1A4A7E"/>
          <w:sz w:val="32"/>
        </w:rPr>
      </w:pPr>
      <w:r w:rsidRPr="00B103D7">
        <w:rPr>
          <w:b/>
          <w:color w:val="1A4A7E"/>
          <w:sz w:val="32"/>
        </w:rPr>
        <w:t>POTENTIAL GAPS/OPPORTUNITIES</w:t>
      </w:r>
    </w:p>
    <w:p w14:paraId="1402F154" w14:textId="77777777" w:rsidR="00237F8E" w:rsidRPr="00237F8E" w:rsidRDefault="00237F8E" w:rsidP="00B103D7">
      <w:pPr>
        <w:pStyle w:val="NoSpacing"/>
        <w:numPr>
          <w:ilvl w:val="0"/>
          <w:numId w:val="19"/>
        </w:numPr>
      </w:pPr>
      <w:r w:rsidRPr="00237F8E">
        <w:t>Is it time to increase the existing planning fee?</w:t>
      </w:r>
    </w:p>
    <w:p w14:paraId="4FF0DCE9" w14:textId="77777777" w:rsidR="00237F8E" w:rsidRPr="00237F8E" w:rsidRDefault="00237F8E" w:rsidP="00B103D7">
      <w:pPr>
        <w:pStyle w:val="NoSpacing"/>
        <w:numPr>
          <w:ilvl w:val="0"/>
          <w:numId w:val="19"/>
        </w:numPr>
      </w:pPr>
      <w:r w:rsidRPr="00237F8E">
        <w:t>Should we be doing financial planning with the client (if not currently)?</w:t>
      </w:r>
    </w:p>
    <w:p w14:paraId="6657B5BA" w14:textId="77777777" w:rsidR="00237F8E" w:rsidRPr="00237F8E" w:rsidRDefault="00237F8E" w:rsidP="00B103D7">
      <w:pPr>
        <w:pStyle w:val="NoSpacing"/>
        <w:numPr>
          <w:ilvl w:val="0"/>
          <w:numId w:val="19"/>
        </w:numPr>
      </w:pPr>
      <w:r w:rsidRPr="00237F8E">
        <w:t>Should the wrap or investment advisory fees be increased?</w:t>
      </w:r>
    </w:p>
    <w:p w14:paraId="4DE38DAA" w14:textId="77777777" w:rsidR="00237F8E" w:rsidRPr="00237F8E" w:rsidRDefault="00237F8E" w:rsidP="00B103D7">
      <w:pPr>
        <w:pStyle w:val="NoSpacing"/>
        <w:numPr>
          <w:ilvl w:val="0"/>
          <w:numId w:val="19"/>
        </w:numPr>
      </w:pPr>
      <w:r w:rsidRPr="00237F8E">
        <w:t>Should the automatic savings plan be increased (e.g., to accommodate higher IRA contribution limits since it was originally set up)?</w:t>
      </w:r>
    </w:p>
    <w:p w14:paraId="2DBE9E95" w14:textId="77777777" w:rsidR="00237F8E" w:rsidRPr="00237F8E" w:rsidRDefault="00237F8E" w:rsidP="00B103D7">
      <w:pPr>
        <w:pStyle w:val="NoSpacing"/>
        <w:numPr>
          <w:ilvl w:val="0"/>
          <w:numId w:val="19"/>
        </w:numPr>
      </w:pPr>
      <w:r w:rsidRPr="00237F8E">
        <w:t>Is there cash (here or elsewhere) that needs to be invested?</w:t>
      </w:r>
    </w:p>
    <w:p w14:paraId="04D67C38" w14:textId="77777777" w:rsidR="00237F8E" w:rsidRPr="00237F8E" w:rsidRDefault="00237F8E" w:rsidP="00B103D7">
      <w:pPr>
        <w:pStyle w:val="NoSpacing"/>
        <w:numPr>
          <w:ilvl w:val="0"/>
          <w:numId w:val="19"/>
        </w:numPr>
      </w:pPr>
      <w:r w:rsidRPr="00237F8E">
        <w:t>Are there non-revenue generating assets that should, as a benefit to the client, be converted? (E.g., old annuities, old mutual funds in an outdated share class, or concentrated stock positions that need to be at least partially unwound?)</w:t>
      </w:r>
    </w:p>
    <w:p w14:paraId="33682BC3" w14:textId="77777777" w:rsidR="00237F8E" w:rsidRPr="00237F8E" w:rsidRDefault="00237F8E" w:rsidP="00B103D7">
      <w:pPr>
        <w:pStyle w:val="NoSpacing"/>
        <w:numPr>
          <w:ilvl w:val="0"/>
          <w:numId w:val="19"/>
        </w:numPr>
      </w:pPr>
      <w:r w:rsidRPr="00237F8E">
        <w:t>Is there the possibility of in-service withdrawals to roll over or </w:t>
      </w:r>
      <w:hyperlink r:id="rId16" w:tgtFrame="_blank" w:history="1">
        <w:r w:rsidRPr="00237F8E">
          <w:t>Roth convert a retirement account</w:t>
        </w:r>
      </w:hyperlink>
      <w:r w:rsidRPr="00237F8E">
        <w:t>?</w:t>
      </w:r>
    </w:p>
    <w:p w14:paraId="3E63B341" w14:textId="77777777" w:rsidR="00237F8E" w:rsidRPr="00237F8E" w:rsidRDefault="00237F8E" w:rsidP="00B103D7">
      <w:pPr>
        <w:pStyle w:val="NoSpacing"/>
        <w:numPr>
          <w:ilvl w:val="0"/>
          <w:numId w:val="19"/>
        </w:numPr>
      </w:pPr>
      <w:r w:rsidRPr="00237F8E">
        <w:t>Are there existing annuities that need to be reviewed or serviced?</w:t>
      </w:r>
    </w:p>
    <w:p w14:paraId="11E08F2C" w14:textId="77777777" w:rsidR="00237F8E" w:rsidRPr="00237F8E" w:rsidRDefault="00237F8E" w:rsidP="00B103D7">
      <w:pPr>
        <w:pStyle w:val="NoSpacing"/>
        <w:numPr>
          <w:ilvl w:val="0"/>
          <w:numId w:val="19"/>
        </w:numPr>
      </w:pPr>
      <w:r w:rsidRPr="00237F8E">
        <w:t>Are there insurance opportunities, such as existing policies that should be replaced or upgraded?</w:t>
      </w:r>
    </w:p>
    <w:p w14:paraId="6EE13431" w14:textId="77777777" w:rsidR="00237F8E" w:rsidRPr="00237F8E" w:rsidRDefault="00237F8E" w:rsidP="00B103D7">
      <w:pPr>
        <w:pStyle w:val="NoSpacing"/>
        <w:numPr>
          <w:ilvl w:val="0"/>
          <w:numId w:val="19"/>
        </w:numPr>
      </w:pPr>
      <w:r w:rsidRPr="00237F8E">
        <w:t>Can this relationship be improved as it relates to referrals?</w:t>
      </w:r>
    </w:p>
    <w:p w14:paraId="509C3842" w14:textId="77777777" w:rsidR="00237F8E" w:rsidRPr="00237F8E" w:rsidRDefault="00237F8E" w:rsidP="00B103D7">
      <w:pPr>
        <w:pStyle w:val="NoSpacing"/>
        <w:numPr>
          <w:ilvl w:val="0"/>
          <w:numId w:val="19"/>
        </w:numPr>
      </w:pPr>
      <w:r w:rsidRPr="00237F8E">
        <w:t>Has the client max funded their IRA, Roth IRA, SEP IRA, or Individual 401(k)?</w:t>
      </w:r>
    </w:p>
    <w:p w14:paraId="14270A94" w14:textId="77777777" w:rsidR="00237F8E" w:rsidRPr="00237F8E" w:rsidRDefault="00237F8E" w:rsidP="00B103D7">
      <w:pPr>
        <w:pStyle w:val="NoSpacing"/>
        <w:numPr>
          <w:ilvl w:val="0"/>
          <w:numId w:val="19"/>
        </w:numPr>
      </w:pPr>
      <w:r w:rsidRPr="00237F8E">
        <w:t>Is there any previously-given advice that remains unimplemented and needs to be addressed again?</w:t>
      </w:r>
    </w:p>
    <w:p w14:paraId="38CD97FF" w14:textId="77777777" w:rsidR="00237F8E" w:rsidRPr="00237F8E" w:rsidRDefault="00237F8E" w:rsidP="00B103D7">
      <w:pPr>
        <w:pStyle w:val="NoSpacing"/>
        <w:numPr>
          <w:ilvl w:val="0"/>
          <w:numId w:val="19"/>
        </w:numPr>
      </w:pPr>
      <w:r w:rsidRPr="00237F8E">
        <w:t>Do they have a pension that needs to be decided upon (e.g., </w:t>
      </w:r>
      <w:hyperlink r:id="rId17" w:tgtFrame="_blank" w:history="1">
        <w:r w:rsidRPr="00237F8E">
          <w:t>Pension Maximization strategy</w:t>
        </w:r>
      </w:hyperlink>
      <w:r w:rsidRPr="00237F8E">
        <w:t>)?</w:t>
      </w:r>
    </w:p>
    <w:p w14:paraId="424CEF5F" w14:textId="77777777" w:rsidR="00237F8E" w:rsidRPr="00237F8E" w:rsidRDefault="00237F8E" w:rsidP="00B103D7">
      <w:pPr>
        <w:pStyle w:val="NoSpacing"/>
        <w:numPr>
          <w:ilvl w:val="0"/>
          <w:numId w:val="19"/>
        </w:numPr>
      </w:pPr>
      <w:r w:rsidRPr="00237F8E">
        <w:t>Have we talked about long-term care insurance, both traditional and </w:t>
      </w:r>
      <w:hyperlink r:id="rId18" w:tgtFrame="_blank" w:history="1">
        <w:r w:rsidRPr="00237F8E">
          <w:t>hybrid LTC types</w:t>
        </w:r>
      </w:hyperlink>
      <w:r w:rsidRPr="00237F8E">
        <w:t>?</w:t>
      </w:r>
    </w:p>
    <w:p w14:paraId="6617EDAB" w14:textId="30ABB4C9" w:rsidR="00237F8E" w:rsidRDefault="00237F8E" w:rsidP="00A70455">
      <w:pPr>
        <w:pStyle w:val="NoSpacing"/>
        <w:numPr>
          <w:ilvl w:val="0"/>
          <w:numId w:val="19"/>
        </w:numPr>
      </w:pPr>
      <w:r w:rsidRPr="00237F8E">
        <w:t>Have we reviewed the property and casualty insurance, to see if clients can reduce premium payments and free up cash flow?</w:t>
      </w:r>
    </w:p>
    <w:sectPr w:rsidR="00237F8E" w:rsidSect="004C36BA">
      <w:headerReference w:type="default" r:id="rId19"/>
      <w:footerReference w:type="default" r:id="rId20"/>
      <w:headerReference w:type="first" r:id="rId21"/>
      <w:footerReference w:type="first" r:id="rId22"/>
      <w:pgSz w:w="12240" w:h="15840" w:code="1"/>
      <w:pgMar w:top="1296" w:right="1440" w:bottom="1152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CFFF84" w14:textId="77777777" w:rsidR="00E53F17" w:rsidRDefault="00E53F17" w:rsidP="00DC5A11">
      <w:pPr>
        <w:spacing w:after="0" w:line="240" w:lineRule="auto"/>
      </w:pPr>
      <w:r>
        <w:separator/>
      </w:r>
    </w:p>
  </w:endnote>
  <w:endnote w:type="continuationSeparator" w:id="0">
    <w:p w14:paraId="257ABA87" w14:textId="77777777" w:rsidR="00E53F17" w:rsidRDefault="00E53F17" w:rsidP="00DC5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ource Sans Pro">
    <w:altName w:val="Arial"/>
    <w:charset w:val="00"/>
    <w:family w:val="auto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91C03" w14:textId="3A8BB567" w:rsidR="00476620" w:rsidRPr="00C63269" w:rsidRDefault="00C63269" w:rsidP="00E81FDA">
    <w:pPr>
      <w:pStyle w:val="Footer"/>
      <w:rPr>
        <w:rFonts w:ascii="Source Sans Pro" w:hAnsi="Source Sans Pro"/>
        <w:sz w:val="18"/>
      </w:rPr>
    </w:pPr>
    <w:r>
      <w:rPr>
        <w:rFonts w:ascii="Source Sans Pro" w:hAnsi="Source Sans Pro"/>
        <w:sz w:val="18"/>
      </w:rPr>
      <w:t xml:space="preserve">© </w:t>
    </w:r>
    <w:r>
      <w:rPr>
        <w:rFonts w:ascii="Source Sans Pro" w:hAnsi="Source Sans Pro"/>
        <w:sz w:val="18"/>
      </w:rPr>
      <w:t xml:space="preserve">Teresa </w:t>
    </w:r>
    <w:proofErr w:type="spellStart"/>
    <w:r>
      <w:rPr>
        <w:rFonts w:ascii="Source Sans Pro" w:hAnsi="Source Sans Pro"/>
        <w:sz w:val="18"/>
      </w:rPr>
      <w:t>Riccobuono</w:t>
    </w:r>
    <w:proofErr w:type="spellEnd"/>
    <w:r>
      <w:rPr>
        <w:rFonts w:ascii="Source Sans Pro" w:hAnsi="Source Sans Pro"/>
        <w:sz w:val="18"/>
      </w:rPr>
      <w:t xml:space="preserve">, </w:t>
    </w:r>
    <w:hyperlink r:id="rId1" w:history="1">
      <w:r w:rsidRPr="00860AF0">
        <w:rPr>
          <w:rStyle w:val="Hyperlink"/>
          <w:rFonts w:ascii="Source Sans Pro" w:hAnsi="Source Sans Pro"/>
          <w:sz w:val="18"/>
        </w:rPr>
        <w:t>www.simplyorganized.com</w:t>
      </w:r>
    </w:hyperlink>
  </w:p>
  <w:p w14:paraId="36E0303C" w14:textId="04C912B6" w:rsidR="00E81FDA" w:rsidRPr="004C36BA" w:rsidRDefault="00E81FDA" w:rsidP="004C36BA">
    <w:pPr>
      <w:pStyle w:val="Footer"/>
      <w:rPr>
        <w:rFonts w:ascii="Source Sans Pro" w:hAnsi="Source Sans Pro"/>
        <w:sz w:val="18"/>
      </w:rPr>
    </w:pPr>
    <w:r>
      <w:rPr>
        <w:rFonts w:ascii="Source Sans Pro" w:hAnsi="Source Sans Pro"/>
        <w:sz w:val="18"/>
      </w:rPr>
      <w:t xml:space="preserve">Source: </w:t>
    </w:r>
    <w:r w:rsidR="00C63269" w:rsidRPr="00D6657C">
      <w:rPr>
        <w:rFonts w:ascii="Source Sans Pro" w:hAnsi="Source Sans Pro"/>
        <w:sz w:val="18"/>
      </w:rPr>
      <w:t xml:space="preserve">Michael </w:t>
    </w:r>
    <w:proofErr w:type="spellStart"/>
    <w:r w:rsidR="00C63269" w:rsidRPr="00D6657C">
      <w:rPr>
        <w:rFonts w:ascii="Source Sans Pro" w:hAnsi="Source Sans Pro"/>
        <w:sz w:val="18"/>
      </w:rPr>
      <w:t>Kitces</w:t>
    </w:r>
    <w:proofErr w:type="spellEnd"/>
    <w:r w:rsidR="00C63269" w:rsidRPr="00D6657C">
      <w:rPr>
        <w:rFonts w:ascii="Source Sans Pro" w:hAnsi="Source Sans Pro"/>
        <w:sz w:val="18"/>
      </w:rPr>
      <w:t xml:space="preserve">, </w:t>
    </w:r>
    <w:hyperlink r:id="rId2" w:history="1">
      <w:r w:rsidR="00C63269" w:rsidRPr="00860AF0">
        <w:rPr>
          <w:rStyle w:val="Hyperlink"/>
          <w:rFonts w:ascii="Source Sans Pro" w:hAnsi="Source Sans Pro"/>
          <w:sz w:val="18"/>
        </w:rPr>
        <w:t>www.kitces.com</w:t>
      </w:r>
    </w:hyperlink>
    <w:r w:rsidR="00C63269" w:rsidRPr="00D6657C">
      <w:rPr>
        <w:rFonts w:ascii="Source Sans Pro" w:hAnsi="Source Sans Pro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910A0" w14:textId="77777777" w:rsidR="004C36BA" w:rsidRPr="00C63269" w:rsidRDefault="004C36BA" w:rsidP="004C36BA">
    <w:pPr>
      <w:pStyle w:val="Footer"/>
      <w:rPr>
        <w:rFonts w:ascii="Source Sans Pro" w:hAnsi="Source Sans Pro"/>
        <w:sz w:val="18"/>
      </w:rPr>
    </w:pPr>
    <w:r>
      <w:rPr>
        <w:rFonts w:ascii="Source Sans Pro" w:hAnsi="Source Sans Pro"/>
        <w:sz w:val="18"/>
      </w:rPr>
      <w:t xml:space="preserve">© Teresa </w:t>
    </w:r>
    <w:proofErr w:type="spellStart"/>
    <w:r>
      <w:rPr>
        <w:rFonts w:ascii="Source Sans Pro" w:hAnsi="Source Sans Pro"/>
        <w:sz w:val="18"/>
      </w:rPr>
      <w:t>Riccobuono</w:t>
    </w:r>
    <w:proofErr w:type="spellEnd"/>
    <w:r>
      <w:rPr>
        <w:rFonts w:ascii="Source Sans Pro" w:hAnsi="Source Sans Pro"/>
        <w:sz w:val="18"/>
      </w:rPr>
      <w:t xml:space="preserve">, </w:t>
    </w:r>
    <w:hyperlink r:id="rId1" w:history="1">
      <w:r w:rsidRPr="00860AF0">
        <w:rPr>
          <w:rStyle w:val="Hyperlink"/>
          <w:rFonts w:ascii="Source Sans Pro" w:hAnsi="Source Sans Pro"/>
          <w:sz w:val="18"/>
        </w:rPr>
        <w:t>www.simplyorganized.com</w:t>
      </w:r>
    </w:hyperlink>
  </w:p>
  <w:p w14:paraId="0D5864D3" w14:textId="0279F198" w:rsidR="004C36BA" w:rsidRPr="004C36BA" w:rsidRDefault="004C36BA">
    <w:pPr>
      <w:pStyle w:val="Footer"/>
      <w:rPr>
        <w:rFonts w:ascii="Source Sans Pro" w:hAnsi="Source Sans Pro"/>
        <w:sz w:val="18"/>
      </w:rPr>
    </w:pPr>
    <w:r>
      <w:rPr>
        <w:rFonts w:ascii="Source Sans Pro" w:hAnsi="Source Sans Pro"/>
        <w:sz w:val="18"/>
      </w:rPr>
      <w:t xml:space="preserve">Source: </w:t>
    </w:r>
    <w:r w:rsidRPr="00D6657C">
      <w:rPr>
        <w:rFonts w:ascii="Source Sans Pro" w:hAnsi="Source Sans Pro"/>
        <w:sz w:val="18"/>
      </w:rPr>
      <w:t xml:space="preserve">Michael </w:t>
    </w:r>
    <w:proofErr w:type="spellStart"/>
    <w:r w:rsidRPr="00D6657C">
      <w:rPr>
        <w:rFonts w:ascii="Source Sans Pro" w:hAnsi="Source Sans Pro"/>
        <w:sz w:val="18"/>
      </w:rPr>
      <w:t>Kitces</w:t>
    </w:r>
    <w:proofErr w:type="spellEnd"/>
    <w:r w:rsidRPr="00D6657C">
      <w:rPr>
        <w:rFonts w:ascii="Source Sans Pro" w:hAnsi="Source Sans Pro"/>
        <w:sz w:val="18"/>
      </w:rPr>
      <w:t xml:space="preserve">, </w:t>
    </w:r>
    <w:hyperlink r:id="rId2" w:history="1">
      <w:r w:rsidRPr="00860AF0">
        <w:rPr>
          <w:rStyle w:val="Hyperlink"/>
          <w:rFonts w:ascii="Source Sans Pro" w:hAnsi="Source Sans Pro"/>
          <w:sz w:val="18"/>
        </w:rPr>
        <w:t>www.kitces.com</w:t>
      </w:r>
    </w:hyperlink>
    <w:r w:rsidRPr="00D6657C">
      <w:rPr>
        <w:rFonts w:ascii="Source Sans Pro" w:hAnsi="Source Sans Pro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C95169" w14:textId="77777777" w:rsidR="00E53F17" w:rsidRDefault="00E53F17" w:rsidP="00DC5A11">
      <w:pPr>
        <w:spacing w:after="0" w:line="240" w:lineRule="auto"/>
      </w:pPr>
      <w:r>
        <w:separator/>
      </w:r>
    </w:p>
  </w:footnote>
  <w:footnote w:type="continuationSeparator" w:id="0">
    <w:p w14:paraId="224BD4DB" w14:textId="77777777" w:rsidR="00E53F17" w:rsidRDefault="00E53F17" w:rsidP="00DC5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829D5" w14:textId="011348BB" w:rsidR="00C63269" w:rsidRPr="00C63269" w:rsidRDefault="00C63269" w:rsidP="00C63269">
    <w:pPr>
      <w:pStyle w:val="Header"/>
      <w:jc w:val="right"/>
      <w:rPr>
        <w:b/>
        <w:sz w:val="40"/>
        <w:szCs w:val="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09962" w14:textId="45AF92C8" w:rsidR="00C63269" w:rsidRPr="00C63269" w:rsidRDefault="00C63269" w:rsidP="00C63269">
    <w:pPr>
      <w:pStyle w:val="Header"/>
      <w:jc w:val="right"/>
      <w:rPr>
        <w:b/>
        <w:sz w:val="40"/>
        <w:szCs w:val="40"/>
      </w:rPr>
    </w:pPr>
    <w:r>
      <w:rPr>
        <w:b/>
        <w:sz w:val="40"/>
        <w:szCs w:val="40"/>
      </w:rPr>
      <w:t>Client Meeting Prep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44403"/>
    <w:multiLevelType w:val="hybridMultilevel"/>
    <w:tmpl w:val="C024C0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E179C"/>
    <w:multiLevelType w:val="hybridMultilevel"/>
    <w:tmpl w:val="E0E097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C3AF7"/>
    <w:multiLevelType w:val="multilevel"/>
    <w:tmpl w:val="BD08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8A4BBD"/>
    <w:multiLevelType w:val="hybridMultilevel"/>
    <w:tmpl w:val="B4E8C668"/>
    <w:lvl w:ilvl="0" w:tplc="88083AF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3CCEF4D4">
      <w:start w:val="1"/>
      <w:numFmt w:val="bullet"/>
      <w:lvlText w:val="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929E5"/>
    <w:multiLevelType w:val="multilevel"/>
    <w:tmpl w:val="D110D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662DE0"/>
    <w:multiLevelType w:val="hybridMultilevel"/>
    <w:tmpl w:val="652CA57A"/>
    <w:lvl w:ilvl="0" w:tplc="88083AF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3CCEF4D4">
      <w:start w:val="1"/>
      <w:numFmt w:val="bullet"/>
      <w:lvlText w:val="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94CA8"/>
    <w:multiLevelType w:val="hybridMultilevel"/>
    <w:tmpl w:val="7E7CD9AA"/>
    <w:lvl w:ilvl="0" w:tplc="3CCEF4D4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3CCEF4D4">
      <w:start w:val="1"/>
      <w:numFmt w:val="bullet"/>
      <w:lvlText w:val="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6428D"/>
    <w:multiLevelType w:val="hybridMultilevel"/>
    <w:tmpl w:val="B32C4F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67625C"/>
    <w:multiLevelType w:val="hybridMultilevel"/>
    <w:tmpl w:val="5D223C9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FF6624"/>
    <w:multiLevelType w:val="multilevel"/>
    <w:tmpl w:val="777E8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29447F"/>
    <w:multiLevelType w:val="hybridMultilevel"/>
    <w:tmpl w:val="F2D43CE8"/>
    <w:lvl w:ilvl="0" w:tplc="88083AF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3CCEF4D4">
      <w:start w:val="1"/>
      <w:numFmt w:val="bullet"/>
      <w:lvlText w:val="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1E32FD"/>
    <w:multiLevelType w:val="hybridMultilevel"/>
    <w:tmpl w:val="C33A388E"/>
    <w:lvl w:ilvl="0" w:tplc="88083AF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3CCEF4D4">
      <w:start w:val="1"/>
      <w:numFmt w:val="bullet"/>
      <w:lvlText w:val="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FD570E"/>
    <w:multiLevelType w:val="hybridMultilevel"/>
    <w:tmpl w:val="E482D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62419C"/>
    <w:multiLevelType w:val="multilevel"/>
    <w:tmpl w:val="8098D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906D95"/>
    <w:multiLevelType w:val="hybridMultilevel"/>
    <w:tmpl w:val="73BC65E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0D30C2"/>
    <w:multiLevelType w:val="multilevel"/>
    <w:tmpl w:val="657C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E93C0F"/>
    <w:multiLevelType w:val="hybridMultilevel"/>
    <w:tmpl w:val="91DC1E1A"/>
    <w:lvl w:ilvl="0" w:tplc="88083AF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3CCEF4D4">
      <w:start w:val="1"/>
      <w:numFmt w:val="bullet"/>
      <w:lvlText w:val="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1C5691"/>
    <w:multiLevelType w:val="hybridMultilevel"/>
    <w:tmpl w:val="72083362"/>
    <w:lvl w:ilvl="0" w:tplc="88083AF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3CCEF4D4">
      <w:start w:val="1"/>
      <w:numFmt w:val="bullet"/>
      <w:lvlText w:val="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E17905"/>
    <w:multiLevelType w:val="hybridMultilevel"/>
    <w:tmpl w:val="12E8AF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84348D"/>
    <w:multiLevelType w:val="multilevel"/>
    <w:tmpl w:val="A8E26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DA1137"/>
    <w:multiLevelType w:val="hybridMultilevel"/>
    <w:tmpl w:val="309AF3E8"/>
    <w:lvl w:ilvl="0" w:tplc="88083AF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3CCEF4D4">
      <w:start w:val="1"/>
      <w:numFmt w:val="bullet"/>
      <w:lvlText w:val="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E52786"/>
    <w:multiLevelType w:val="hybridMultilevel"/>
    <w:tmpl w:val="EC621FDE"/>
    <w:lvl w:ilvl="0" w:tplc="88083AF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3CCEF4D4">
      <w:start w:val="1"/>
      <w:numFmt w:val="bullet"/>
      <w:lvlText w:val="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BB0949"/>
    <w:multiLevelType w:val="multilevel"/>
    <w:tmpl w:val="F1D07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8"/>
  </w:num>
  <w:num w:numId="3">
    <w:abstractNumId w:val="14"/>
  </w:num>
  <w:num w:numId="4">
    <w:abstractNumId w:val="7"/>
  </w:num>
  <w:num w:numId="5">
    <w:abstractNumId w:val="0"/>
  </w:num>
  <w:num w:numId="6">
    <w:abstractNumId w:val="1"/>
  </w:num>
  <w:num w:numId="7">
    <w:abstractNumId w:val="8"/>
  </w:num>
  <w:num w:numId="8">
    <w:abstractNumId w:val="6"/>
  </w:num>
  <w:num w:numId="9">
    <w:abstractNumId w:val="19"/>
  </w:num>
  <w:num w:numId="10">
    <w:abstractNumId w:val="22"/>
  </w:num>
  <w:num w:numId="11">
    <w:abstractNumId w:val="15"/>
  </w:num>
  <w:num w:numId="12">
    <w:abstractNumId w:val="2"/>
  </w:num>
  <w:num w:numId="13">
    <w:abstractNumId w:val="13"/>
  </w:num>
  <w:num w:numId="14">
    <w:abstractNumId w:val="4"/>
  </w:num>
  <w:num w:numId="15">
    <w:abstractNumId w:val="9"/>
  </w:num>
  <w:num w:numId="16">
    <w:abstractNumId w:val="20"/>
  </w:num>
  <w:num w:numId="17">
    <w:abstractNumId w:val="10"/>
  </w:num>
  <w:num w:numId="18">
    <w:abstractNumId w:val="21"/>
  </w:num>
  <w:num w:numId="19">
    <w:abstractNumId w:val="17"/>
  </w:num>
  <w:num w:numId="20">
    <w:abstractNumId w:val="11"/>
  </w:num>
  <w:num w:numId="21">
    <w:abstractNumId w:val="3"/>
  </w:num>
  <w:num w:numId="22">
    <w:abstractNumId w:val="5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878"/>
    <w:rsid w:val="00011C45"/>
    <w:rsid w:val="000203F0"/>
    <w:rsid w:val="00021850"/>
    <w:rsid w:val="000227D6"/>
    <w:rsid w:val="0002380E"/>
    <w:rsid w:val="00027296"/>
    <w:rsid w:val="000275CF"/>
    <w:rsid w:val="00027F47"/>
    <w:rsid w:val="000310F8"/>
    <w:rsid w:val="00037812"/>
    <w:rsid w:val="0006001A"/>
    <w:rsid w:val="00061759"/>
    <w:rsid w:val="000661CE"/>
    <w:rsid w:val="00066D8E"/>
    <w:rsid w:val="00090111"/>
    <w:rsid w:val="000A4495"/>
    <w:rsid w:val="000A640A"/>
    <w:rsid w:val="000A7F40"/>
    <w:rsid w:val="000C04F5"/>
    <w:rsid w:val="000D07AF"/>
    <w:rsid w:val="000D55FB"/>
    <w:rsid w:val="000D6440"/>
    <w:rsid w:val="000E1D81"/>
    <w:rsid w:val="000F6464"/>
    <w:rsid w:val="0010655E"/>
    <w:rsid w:val="00111165"/>
    <w:rsid w:val="00115F95"/>
    <w:rsid w:val="0012097E"/>
    <w:rsid w:val="00120B70"/>
    <w:rsid w:val="00126091"/>
    <w:rsid w:val="001338A0"/>
    <w:rsid w:val="00153217"/>
    <w:rsid w:val="00170462"/>
    <w:rsid w:val="00171340"/>
    <w:rsid w:val="0018328D"/>
    <w:rsid w:val="00192398"/>
    <w:rsid w:val="001951D2"/>
    <w:rsid w:val="00197267"/>
    <w:rsid w:val="001A0018"/>
    <w:rsid w:val="001A4B92"/>
    <w:rsid w:val="001B2CFF"/>
    <w:rsid w:val="001B5AC1"/>
    <w:rsid w:val="001B7ADD"/>
    <w:rsid w:val="001C1EE0"/>
    <w:rsid w:val="001D4BDE"/>
    <w:rsid w:val="001D7191"/>
    <w:rsid w:val="001E03D7"/>
    <w:rsid w:val="0020111D"/>
    <w:rsid w:val="00202D19"/>
    <w:rsid w:val="002122A2"/>
    <w:rsid w:val="0021237A"/>
    <w:rsid w:val="0021451C"/>
    <w:rsid w:val="00217785"/>
    <w:rsid w:val="00225DF8"/>
    <w:rsid w:val="002322A5"/>
    <w:rsid w:val="00233E25"/>
    <w:rsid w:val="002346B3"/>
    <w:rsid w:val="00237F8E"/>
    <w:rsid w:val="00242D34"/>
    <w:rsid w:val="00253074"/>
    <w:rsid w:val="002538EC"/>
    <w:rsid w:val="00257090"/>
    <w:rsid w:val="0025758E"/>
    <w:rsid w:val="00263586"/>
    <w:rsid w:val="00282C1B"/>
    <w:rsid w:val="002A077E"/>
    <w:rsid w:val="002A3B45"/>
    <w:rsid w:val="002B2CDC"/>
    <w:rsid w:val="002B3E62"/>
    <w:rsid w:val="002B7C59"/>
    <w:rsid w:val="002C21B4"/>
    <w:rsid w:val="002D000C"/>
    <w:rsid w:val="002D4C6A"/>
    <w:rsid w:val="002E076E"/>
    <w:rsid w:val="002F0DCB"/>
    <w:rsid w:val="002F18C3"/>
    <w:rsid w:val="002F6202"/>
    <w:rsid w:val="00303324"/>
    <w:rsid w:val="003073D1"/>
    <w:rsid w:val="00317042"/>
    <w:rsid w:val="0032088F"/>
    <w:rsid w:val="00326499"/>
    <w:rsid w:val="00336982"/>
    <w:rsid w:val="00337346"/>
    <w:rsid w:val="00340FAB"/>
    <w:rsid w:val="003518A5"/>
    <w:rsid w:val="00354B65"/>
    <w:rsid w:val="00363E76"/>
    <w:rsid w:val="00364B4C"/>
    <w:rsid w:val="00367E6E"/>
    <w:rsid w:val="00381523"/>
    <w:rsid w:val="00385E59"/>
    <w:rsid w:val="003B0541"/>
    <w:rsid w:val="003B05E7"/>
    <w:rsid w:val="003B786B"/>
    <w:rsid w:val="003C768B"/>
    <w:rsid w:val="003D4D70"/>
    <w:rsid w:val="003E2249"/>
    <w:rsid w:val="003F0316"/>
    <w:rsid w:val="00412DCB"/>
    <w:rsid w:val="00414CB3"/>
    <w:rsid w:val="00415695"/>
    <w:rsid w:val="00415CD8"/>
    <w:rsid w:val="00430516"/>
    <w:rsid w:val="004317FD"/>
    <w:rsid w:val="00435C4D"/>
    <w:rsid w:val="00436E2F"/>
    <w:rsid w:val="004409E1"/>
    <w:rsid w:val="00441898"/>
    <w:rsid w:val="00443031"/>
    <w:rsid w:val="004461A0"/>
    <w:rsid w:val="00454DCC"/>
    <w:rsid w:val="004629AB"/>
    <w:rsid w:val="004674BE"/>
    <w:rsid w:val="00476620"/>
    <w:rsid w:val="00482ADF"/>
    <w:rsid w:val="0048508E"/>
    <w:rsid w:val="00486CA4"/>
    <w:rsid w:val="00487FBF"/>
    <w:rsid w:val="004911B1"/>
    <w:rsid w:val="00492514"/>
    <w:rsid w:val="0049674B"/>
    <w:rsid w:val="004B1331"/>
    <w:rsid w:val="004C0333"/>
    <w:rsid w:val="004C36BA"/>
    <w:rsid w:val="004C6F63"/>
    <w:rsid w:val="004E49D4"/>
    <w:rsid w:val="00500BE6"/>
    <w:rsid w:val="00521D67"/>
    <w:rsid w:val="00525B95"/>
    <w:rsid w:val="00526D66"/>
    <w:rsid w:val="00531F6B"/>
    <w:rsid w:val="00535257"/>
    <w:rsid w:val="0054162A"/>
    <w:rsid w:val="00541B11"/>
    <w:rsid w:val="005476C3"/>
    <w:rsid w:val="00547C6F"/>
    <w:rsid w:val="005562D7"/>
    <w:rsid w:val="0056688D"/>
    <w:rsid w:val="005705F4"/>
    <w:rsid w:val="00585A17"/>
    <w:rsid w:val="00592297"/>
    <w:rsid w:val="005A4048"/>
    <w:rsid w:val="005A7E3D"/>
    <w:rsid w:val="005B1EF2"/>
    <w:rsid w:val="005B4B55"/>
    <w:rsid w:val="005B6805"/>
    <w:rsid w:val="005D021D"/>
    <w:rsid w:val="005D6045"/>
    <w:rsid w:val="005D78BA"/>
    <w:rsid w:val="005E4D98"/>
    <w:rsid w:val="00602668"/>
    <w:rsid w:val="006258E5"/>
    <w:rsid w:val="0063217D"/>
    <w:rsid w:val="006344B2"/>
    <w:rsid w:val="00644F18"/>
    <w:rsid w:val="0065124C"/>
    <w:rsid w:val="00653D48"/>
    <w:rsid w:val="00661329"/>
    <w:rsid w:val="006738EB"/>
    <w:rsid w:val="006756DE"/>
    <w:rsid w:val="00676318"/>
    <w:rsid w:val="006827CB"/>
    <w:rsid w:val="00682BC9"/>
    <w:rsid w:val="00682D98"/>
    <w:rsid w:val="006843B8"/>
    <w:rsid w:val="006978AB"/>
    <w:rsid w:val="006B3600"/>
    <w:rsid w:val="006B5C1C"/>
    <w:rsid w:val="006C1BE0"/>
    <w:rsid w:val="006D1C63"/>
    <w:rsid w:val="006E5617"/>
    <w:rsid w:val="006F2172"/>
    <w:rsid w:val="00703108"/>
    <w:rsid w:val="007137F8"/>
    <w:rsid w:val="00730CA6"/>
    <w:rsid w:val="00730F7E"/>
    <w:rsid w:val="00741040"/>
    <w:rsid w:val="007440F5"/>
    <w:rsid w:val="00746D2E"/>
    <w:rsid w:val="007524ED"/>
    <w:rsid w:val="0075255A"/>
    <w:rsid w:val="0077054D"/>
    <w:rsid w:val="0077181F"/>
    <w:rsid w:val="007719D7"/>
    <w:rsid w:val="0077562B"/>
    <w:rsid w:val="007768B6"/>
    <w:rsid w:val="00781A56"/>
    <w:rsid w:val="00783E4C"/>
    <w:rsid w:val="007A02A2"/>
    <w:rsid w:val="007A2A1B"/>
    <w:rsid w:val="007A4847"/>
    <w:rsid w:val="007A5221"/>
    <w:rsid w:val="007B0347"/>
    <w:rsid w:val="007B51EE"/>
    <w:rsid w:val="007D6225"/>
    <w:rsid w:val="007E078E"/>
    <w:rsid w:val="007E477A"/>
    <w:rsid w:val="007F4EF9"/>
    <w:rsid w:val="007F54F4"/>
    <w:rsid w:val="007F6136"/>
    <w:rsid w:val="00800749"/>
    <w:rsid w:val="008032DC"/>
    <w:rsid w:val="00804EFC"/>
    <w:rsid w:val="00813953"/>
    <w:rsid w:val="008171C9"/>
    <w:rsid w:val="008400DD"/>
    <w:rsid w:val="008474AD"/>
    <w:rsid w:val="00847BF8"/>
    <w:rsid w:val="008535A8"/>
    <w:rsid w:val="0085657C"/>
    <w:rsid w:val="00857376"/>
    <w:rsid w:val="00860C90"/>
    <w:rsid w:val="00861A0F"/>
    <w:rsid w:val="0086747C"/>
    <w:rsid w:val="00870662"/>
    <w:rsid w:val="00880A5D"/>
    <w:rsid w:val="00881E33"/>
    <w:rsid w:val="008862A0"/>
    <w:rsid w:val="008B1632"/>
    <w:rsid w:val="008B4972"/>
    <w:rsid w:val="008B78F6"/>
    <w:rsid w:val="008C1504"/>
    <w:rsid w:val="008C23F4"/>
    <w:rsid w:val="008C38EA"/>
    <w:rsid w:val="008C629E"/>
    <w:rsid w:val="008C6C62"/>
    <w:rsid w:val="008C6DE9"/>
    <w:rsid w:val="008C777F"/>
    <w:rsid w:val="008D3A0F"/>
    <w:rsid w:val="008D42A8"/>
    <w:rsid w:val="008D7226"/>
    <w:rsid w:val="008E3AFA"/>
    <w:rsid w:val="008F156E"/>
    <w:rsid w:val="008F512F"/>
    <w:rsid w:val="0090135C"/>
    <w:rsid w:val="0091059A"/>
    <w:rsid w:val="009310D2"/>
    <w:rsid w:val="00943C70"/>
    <w:rsid w:val="00945EE7"/>
    <w:rsid w:val="009511DA"/>
    <w:rsid w:val="009541A1"/>
    <w:rsid w:val="00973564"/>
    <w:rsid w:val="009A41B7"/>
    <w:rsid w:val="009B4CB2"/>
    <w:rsid w:val="009B4E5A"/>
    <w:rsid w:val="009B58D5"/>
    <w:rsid w:val="009C1369"/>
    <w:rsid w:val="009C399F"/>
    <w:rsid w:val="009C6878"/>
    <w:rsid w:val="009D122E"/>
    <w:rsid w:val="009D2CDD"/>
    <w:rsid w:val="009D3C70"/>
    <w:rsid w:val="009E19A9"/>
    <w:rsid w:val="009E28CE"/>
    <w:rsid w:val="009E505B"/>
    <w:rsid w:val="009F58B6"/>
    <w:rsid w:val="00A01B21"/>
    <w:rsid w:val="00A15773"/>
    <w:rsid w:val="00A2139F"/>
    <w:rsid w:val="00A31BBE"/>
    <w:rsid w:val="00A34840"/>
    <w:rsid w:val="00A35E7F"/>
    <w:rsid w:val="00A3785A"/>
    <w:rsid w:val="00A44AB3"/>
    <w:rsid w:val="00A537EE"/>
    <w:rsid w:val="00A63A56"/>
    <w:rsid w:val="00A702D3"/>
    <w:rsid w:val="00A736CE"/>
    <w:rsid w:val="00A73DDE"/>
    <w:rsid w:val="00A76322"/>
    <w:rsid w:val="00A774F5"/>
    <w:rsid w:val="00A818B5"/>
    <w:rsid w:val="00A90E69"/>
    <w:rsid w:val="00A964D7"/>
    <w:rsid w:val="00A97830"/>
    <w:rsid w:val="00AA3D37"/>
    <w:rsid w:val="00AA7FEE"/>
    <w:rsid w:val="00AC71AD"/>
    <w:rsid w:val="00AD22B6"/>
    <w:rsid w:val="00AD7D7D"/>
    <w:rsid w:val="00AE536A"/>
    <w:rsid w:val="00B0351C"/>
    <w:rsid w:val="00B0621E"/>
    <w:rsid w:val="00B07F2A"/>
    <w:rsid w:val="00B103D7"/>
    <w:rsid w:val="00B25DA6"/>
    <w:rsid w:val="00B30B64"/>
    <w:rsid w:val="00B36FAC"/>
    <w:rsid w:val="00B4712E"/>
    <w:rsid w:val="00B61DAF"/>
    <w:rsid w:val="00B656A1"/>
    <w:rsid w:val="00B77F50"/>
    <w:rsid w:val="00B827BF"/>
    <w:rsid w:val="00B851D9"/>
    <w:rsid w:val="00B9587E"/>
    <w:rsid w:val="00B974A1"/>
    <w:rsid w:val="00BA35D2"/>
    <w:rsid w:val="00BB1653"/>
    <w:rsid w:val="00BC0ECF"/>
    <w:rsid w:val="00BE5DA1"/>
    <w:rsid w:val="00BE7A77"/>
    <w:rsid w:val="00BF13F5"/>
    <w:rsid w:val="00C06EEE"/>
    <w:rsid w:val="00C11E4E"/>
    <w:rsid w:val="00C20D19"/>
    <w:rsid w:val="00C245C2"/>
    <w:rsid w:val="00C27867"/>
    <w:rsid w:val="00C34678"/>
    <w:rsid w:val="00C572E2"/>
    <w:rsid w:val="00C57D9D"/>
    <w:rsid w:val="00C63269"/>
    <w:rsid w:val="00C71A9D"/>
    <w:rsid w:val="00C83A07"/>
    <w:rsid w:val="00C9144E"/>
    <w:rsid w:val="00C9413E"/>
    <w:rsid w:val="00CA2026"/>
    <w:rsid w:val="00CA2487"/>
    <w:rsid w:val="00CB56CB"/>
    <w:rsid w:val="00CD367A"/>
    <w:rsid w:val="00CE6EC8"/>
    <w:rsid w:val="00CE7C02"/>
    <w:rsid w:val="00CF38F2"/>
    <w:rsid w:val="00D05088"/>
    <w:rsid w:val="00D10E17"/>
    <w:rsid w:val="00D14F5B"/>
    <w:rsid w:val="00D15EE6"/>
    <w:rsid w:val="00D17E8D"/>
    <w:rsid w:val="00D21D22"/>
    <w:rsid w:val="00D22972"/>
    <w:rsid w:val="00D249E7"/>
    <w:rsid w:val="00D26914"/>
    <w:rsid w:val="00D4516D"/>
    <w:rsid w:val="00D5349B"/>
    <w:rsid w:val="00D53A5F"/>
    <w:rsid w:val="00D6657C"/>
    <w:rsid w:val="00D74FA1"/>
    <w:rsid w:val="00D754A8"/>
    <w:rsid w:val="00D803B1"/>
    <w:rsid w:val="00D83783"/>
    <w:rsid w:val="00D84C6E"/>
    <w:rsid w:val="00D94892"/>
    <w:rsid w:val="00DA194E"/>
    <w:rsid w:val="00DC283E"/>
    <w:rsid w:val="00DC5A11"/>
    <w:rsid w:val="00DD23CC"/>
    <w:rsid w:val="00DD2AEA"/>
    <w:rsid w:val="00DE08F3"/>
    <w:rsid w:val="00DE5124"/>
    <w:rsid w:val="00DE600D"/>
    <w:rsid w:val="00DF6CBA"/>
    <w:rsid w:val="00E04545"/>
    <w:rsid w:val="00E066B3"/>
    <w:rsid w:val="00E16A8C"/>
    <w:rsid w:val="00E34F13"/>
    <w:rsid w:val="00E365E3"/>
    <w:rsid w:val="00E47AB3"/>
    <w:rsid w:val="00E53F17"/>
    <w:rsid w:val="00E62CD1"/>
    <w:rsid w:val="00E7026B"/>
    <w:rsid w:val="00E71DD2"/>
    <w:rsid w:val="00E75D9B"/>
    <w:rsid w:val="00E81FDA"/>
    <w:rsid w:val="00E855F3"/>
    <w:rsid w:val="00E8633B"/>
    <w:rsid w:val="00E87184"/>
    <w:rsid w:val="00E94BEE"/>
    <w:rsid w:val="00EA00CA"/>
    <w:rsid w:val="00EA0F9D"/>
    <w:rsid w:val="00EB642D"/>
    <w:rsid w:val="00EC3DAE"/>
    <w:rsid w:val="00EC6870"/>
    <w:rsid w:val="00ED2058"/>
    <w:rsid w:val="00EE1F38"/>
    <w:rsid w:val="00EF3802"/>
    <w:rsid w:val="00EF3A9C"/>
    <w:rsid w:val="00F00A6C"/>
    <w:rsid w:val="00F10FA6"/>
    <w:rsid w:val="00F119C2"/>
    <w:rsid w:val="00F263B2"/>
    <w:rsid w:val="00F3247E"/>
    <w:rsid w:val="00F329D6"/>
    <w:rsid w:val="00F46429"/>
    <w:rsid w:val="00F57186"/>
    <w:rsid w:val="00F60B17"/>
    <w:rsid w:val="00F63B18"/>
    <w:rsid w:val="00F6450E"/>
    <w:rsid w:val="00F649AE"/>
    <w:rsid w:val="00F65F36"/>
    <w:rsid w:val="00F66A72"/>
    <w:rsid w:val="00F77F71"/>
    <w:rsid w:val="00F80402"/>
    <w:rsid w:val="00F83DE8"/>
    <w:rsid w:val="00F9674B"/>
    <w:rsid w:val="00FA3C74"/>
    <w:rsid w:val="00FA4CBC"/>
    <w:rsid w:val="00FA6630"/>
    <w:rsid w:val="00FB4C15"/>
    <w:rsid w:val="00FC3B10"/>
    <w:rsid w:val="00FC4683"/>
    <w:rsid w:val="00FD027B"/>
    <w:rsid w:val="00FD062D"/>
    <w:rsid w:val="00FD68DF"/>
    <w:rsid w:val="00FE1B0B"/>
    <w:rsid w:val="00FF2FD2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95ECCB4"/>
  <w15:docId w15:val="{4EC29A9D-D60C-4A26-89C7-D3AC04E0C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5A11"/>
    <w:pPr>
      <w:keepNext/>
      <w:keepLines/>
      <w:spacing w:before="480" w:after="0"/>
      <w:outlineLvl w:val="0"/>
    </w:pPr>
    <w:rPr>
      <w:rFonts w:ascii="Source Sans Pro" w:eastAsiaTheme="majorEastAsia" w:hAnsi="Source Sans Pro" w:cstheme="majorBidi"/>
      <w:b/>
      <w:bCs/>
      <w:color w:val="2C6EAB" w:themeColor="accent1" w:themeShade="B5"/>
      <w:sz w:val="28"/>
      <w:szCs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5A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F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87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C5A11"/>
    <w:rPr>
      <w:rFonts w:ascii="Source Sans Pro" w:eastAsiaTheme="majorEastAsia" w:hAnsi="Source Sans Pro" w:cstheme="majorBidi"/>
      <w:b/>
      <w:bCs/>
      <w:color w:val="2C6EAB" w:themeColor="accent1" w:themeShade="B5"/>
      <w:sz w:val="2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DC5A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oSpacing">
    <w:name w:val="No Spacing"/>
    <w:uiPriority w:val="1"/>
    <w:qFormat/>
    <w:rsid w:val="00DC5A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C5A1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5A11"/>
  </w:style>
  <w:style w:type="paragraph" w:styleId="Footer">
    <w:name w:val="footer"/>
    <w:basedOn w:val="Normal"/>
    <w:link w:val="FooterChar"/>
    <w:uiPriority w:val="99"/>
    <w:unhideWhenUsed/>
    <w:rsid w:val="00DC5A1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A11"/>
  </w:style>
  <w:style w:type="paragraph" w:styleId="BalloonText">
    <w:name w:val="Balloon Text"/>
    <w:basedOn w:val="Normal"/>
    <w:link w:val="BalloonTextChar"/>
    <w:uiPriority w:val="99"/>
    <w:semiHidden/>
    <w:unhideWhenUsed/>
    <w:rsid w:val="00FE1B0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B0B"/>
    <w:rPr>
      <w:rFonts w:ascii="Lucida Grande" w:hAnsi="Lucida Grande" w:cs="Lucida Grande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7F8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DefaultParagraphFont"/>
    <w:rsid w:val="00237F8E"/>
  </w:style>
  <w:style w:type="character" w:styleId="Hyperlink">
    <w:name w:val="Hyperlink"/>
    <w:basedOn w:val="DefaultParagraphFont"/>
    <w:uiPriority w:val="99"/>
    <w:unhideWhenUsed/>
    <w:rsid w:val="00237F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5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tces.com/blog/non-spouse-beneficiary-stretch-of-inherited-ira-and-401k-or-403b-employer-retirement-plans/" TargetMode="External"/><Relationship Id="rId13" Type="http://schemas.openxmlformats.org/officeDocument/2006/relationships/hyperlink" Target="http://www.unclaimed.org/" TargetMode="External"/><Relationship Id="rId18" Type="http://schemas.openxmlformats.org/officeDocument/2006/relationships/hyperlink" Target="https://www.kitces.com/blog/is-the-ltc-cost-guarantee-of-todays-hybrid-lifeltc-or-annuityltc-insurance-policies-just-a-mirage/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www.kitces.com/blog/crafting-an-annual-client-service-calendar-to-illustrate-a-financial-planners-value-to-prospective-clients/" TargetMode="External"/><Relationship Id="rId17" Type="http://schemas.openxmlformats.org/officeDocument/2006/relationships/hyperlink" Target="https://www.kitces.com/blog/how-to-evaluate-the-pension-versus-lump-sum-decision-and-strategies-for-maximization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kitces.com/blog/irs-notice-2014-54-acquiesces-on-splitting-after-tax-401k-contributions-for-roth-conversion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itces.com/blog/using-mind-mapping-to-get-paid-for-financial-planning-shadow-work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kitces.com/blog/how-can-financial-advisors-differentiate-their-services-across-segmented-client-tiers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advicepay.com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dvicepay.com/" TargetMode="External"/><Relationship Id="rId14" Type="http://schemas.openxmlformats.org/officeDocument/2006/relationships/hyperlink" Target="http://www.missingmoney.com/" TargetMode="External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itces.com" TargetMode="External"/><Relationship Id="rId1" Type="http://schemas.openxmlformats.org/officeDocument/2006/relationships/hyperlink" Target="http://www.simplyorganized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itces.com" TargetMode="External"/><Relationship Id="rId1" Type="http://schemas.openxmlformats.org/officeDocument/2006/relationships/hyperlink" Target="http://www.simplyorganize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E906F6D-833A-4BBA-B211-C22775573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Kitces</dc:creator>
  <cp:keywords/>
  <dc:description/>
  <cp:lastModifiedBy>Derek Tharp</cp:lastModifiedBy>
  <cp:revision>12</cp:revision>
  <cp:lastPrinted>2015-10-08T12:17:00Z</cp:lastPrinted>
  <dcterms:created xsi:type="dcterms:W3CDTF">2017-01-25T21:34:00Z</dcterms:created>
  <dcterms:modified xsi:type="dcterms:W3CDTF">2017-01-30T02:52:00Z</dcterms:modified>
</cp:coreProperties>
</file>